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AD81" w14:textId="1B6FF004" w:rsidR="00002FAF" w:rsidRDefault="00002FAF" w:rsidP="00002FAF">
      <w:pPr>
        <w:pStyle w:val="a3"/>
        <w:framePr w:w="0" w:hSpace="0" w:vSpace="0" w:wrap="auto" w:vAnchor="margin" w:hAnchor="text" w:xAlign="left" w:yAlign="inline"/>
      </w:pPr>
      <w:r>
        <w:t xml:space="preserve">Preparation of Articles for </w:t>
      </w:r>
      <w:r w:rsidR="005C049A" w:rsidRPr="005C049A">
        <w:t>Journal of Emerging Applied AI</w:t>
      </w:r>
      <w:r>
        <w:t xml:space="preserve"> (202</w:t>
      </w:r>
      <w:r w:rsidR="005C049A">
        <w:rPr>
          <w:rFonts w:hint="eastAsia"/>
          <w:lang w:eastAsia="zh-CN"/>
        </w:rPr>
        <w:t>5</w:t>
      </w:r>
      <w:r>
        <w:t>)</w:t>
      </w:r>
    </w:p>
    <w:p w14:paraId="799ACD08" w14:textId="73A4436B" w:rsidR="00951739" w:rsidRDefault="00951739" w:rsidP="00F16629">
      <w:pPr>
        <w:pBdr>
          <w:top w:val="nil"/>
          <w:left w:val="nil"/>
          <w:bottom w:val="nil"/>
          <w:right w:val="nil"/>
          <w:between w:val="nil"/>
        </w:pBdr>
        <w:jc w:val="center"/>
        <w:rPr>
          <w:rFonts w:hint="eastAsia"/>
          <w:lang w:eastAsia="zh-CN"/>
        </w:rPr>
      </w:pPr>
      <w:r w:rsidRPr="00951739">
        <w:rPr>
          <w:lang w:eastAsia="zh-CN"/>
        </w:rPr>
        <w:t>First A. Author¹, Second B. Author², and Third C. Author</w:t>
      </w:r>
      <w:r w:rsidRPr="00951739">
        <w:rPr>
          <w:rFonts w:hint="eastAsia"/>
          <w:vertAlign w:val="superscript"/>
          <w:lang w:eastAsia="zh-CN"/>
        </w:rPr>
        <w:t>3</w:t>
      </w:r>
    </w:p>
    <w:p w14:paraId="21F77F97" w14:textId="2A7C321A" w:rsidR="00F16629" w:rsidRDefault="00F16629" w:rsidP="00F16629">
      <w:pPr>
        <w:pBdr>
          <w:top w:val="nil"/>
          <w:left w:val="nil"/>
          <w:bottom w:val="nil"/>
          <w:right w:val="nil"/>
          <w:between w:val="nil"/>
        </w:pBdr>
        <w:jc w:val="center"/>
        <w:rPr>
          <w:lang w:eastAsia="zh-CN"/>
        </w:rPr>
      </w:pPr>
      <w:r>
        <w:rPr>
          <w:lang w:eastAsia="zh-CN"/>
        </w:rPr>
        <w:t>¹ Department of Political Science, University of Global Studies, City, Country</w:t>
      </w:r>
    </w:p>
    <w:p w14:paraId="5D44CB36" w14:textId="77777777" w:rsidR="00F16629" w:rsidRDefault="00F16629" w:rsidP="00F16629">
      <w:pPr>
        <w:pBdr>
          <w:top w:val="nil"/>
          <w:left w:val="nil"/>
          <w:bottom w:val="nil"/>
          <w:right w:val="nil"/>
          <w:between w:val="nil"/>
        </w:pBdr>
        <w:jc w:val="center"/>
        <w:rPr>
          <w:lang w:eastAsia="zh-CN"/>
        </w:rPr>
      </w:pPr>
      <w:r>
        <w:rPr>
          <w:lang w:eastAsia="zh-CN"/>
        </w:rPr>
        <w:t>² School of Artificial Intelligence, Institute of Technology and Society, City, Country</w:t>
      </w:r>
    </w:p>
    <w:p w14:paraId="0C3EF22E" w14:textId="6E5A7C3B" w:rsidR="00F16629" w:rsidRDefault="00951739" w:rsidP="00944F28">
      <w:pPr>
        <w:pBdr>
          <w:top w:val="nil"/>
          <w:left w:val="nil"/>
          <w:bottom w:val="nil"/>
          <w:right w:val="nil"/>
          <w:between w:val="nil"/>
        </w:pBdr>
        <w:jc w:val="center"/>
        <w:rPr>
          <w:rFonts w:hint="eastAsia"/>
          <w:lang w:eastAsia="zh-CN"/>
        </w:rPr>
      </w:pPr>
      <w:r w:rsidRPr="00951739">
        <w:rPr>
          <w:rFonts w:hint="eastAsia"/>
          <w:vertAlign w:val="superscript"/>
          <w:lang w:eastAsia="zh-CN"/>
        </w:rPr>
        <w:t>3</w:t>
      </w:r>
      <w:r>
        <w:rPr>
          <w:lang w:eastAsia="zh-CN"/>
        </w:rPr>
        <w:t>Department of Political Science, University of Global Studies, City, Country</w:t>
      </w:r>
    </w:p>
    <w:p w14:paraId="06590BF3" w14:textId="3334D0E7" w:rsidR="00F16629" w:rsidRPr="00F16629" w:rsidRDefault="00F16629" w:rsidP="00F16629">
      <w:pPr>
        <w:pBdr>
          <w:top w:val="nil"/>
          <w:left w:val="nil"/>
          <w:bottom w:val="nil"/>
          <w:right w:val="nil"/>
          <w:between w:val="nil"/>
        </w:pBdr>
        <w:jc w:val="center"/>
        <w:rPr>
          <w:lang w:eastAsia="zh-CN"/>
        </w:rPr>
        <w:sectPr w:rsidR="00F16629" w:rsidRPr="00F16629" w:rsidSect="00002FAF">
          <w:headerReference w:type="default" r:id="rId9"/>
          <w:type w:val="continuous"/>
          <w:pgSz w:w="12240" w:h="15840"/>
          <w:pgMar w:top="1008" w:right="936" w:bottom="1008" w:left="936" w:header="432" w:footer="432" w:gutter="0"/>
          <w:pgNumType w:start="1"/>
          <w:cols w:space="288"/>
        </w:sectPr>
      </w:pPr>
      <w:r>
        <w:rPr>
          <w:b/>
          <w:i/>
          <w:color w:val="000000"/>
          <w:sz w:val="18"/>
          <w:szCs w:val="18"/>
          <w:lang w:eastAsia="zh-CN"/>
        </w:rPr>
        <w:br/>
      </w:r>
    </w:p>
    <w:p w14:paraId="3F302522" w14:textId="77777777" w:rsidR="00BE4774" w:rsidRPr="006E071F" w:rsidRDefault="00BE4774" w:rsidP="00BE4774">
      <w:pPr>
        <w:pStyle w:val="Text"/>
        <w:ind w:firstLine="0"/>
        <w:rPr>
          <w:rFonts w:ascii="Times" w:hAnsi="Times"/>
          <w:sz w:val="18"/>
          <w:szCs w:val="18"/>
        </w:rPr>
      </w:pPr>
      <w:r w:rsidRPr="006E071F">
        <w:rPr>
          <w:rFonts w:ascii="Times" w:hAnsi="Times"/>
          <w:sz w:val="18"/>
          <w:szCs w:val="18"/>
        </w:rPr>
        <w:footnoteReference w:customMarkFollows="1" w:id="1"/>
        <w:sym w:font="Symbol" w:char="F020"/>
      </w:r>
    </w:p>
    <w:p w14:paraId="4430B388" w14:textId="3E045A2D" w:rsidR="00732E46" w:rsidRDefault="000F2C11">
      <w:pPr>
        <w:pBdr>
          <w:top w:val="nil"/>
          <w:left w:val="nil"/>
          <w:bottom w:val="nil"/>
          <w:right w:val="nil"/>
          <w:between w:val="nil"/>
        </w:pBdr>
        <w:spacing w:before="20"/>
        <w:ind w:firstLine="202"/>
        <w:jc w:val="both"/>
        <w:rPr>
          <w:b/>
          <w:color w:val="000000"/>
          <w:sz w:val="18"/>
          <w:szCs w:val="18"/>
        </w:rPr>
      </w:pPr>
      <w:r w:rsidRPr="008C2071">
        <w:rPr>
          <w:b/>
          <w:bCs/>
        </w:rPr>
        <w:t>Abstract</w:t>
      </w:r>
      <w:r>
        <w:t xml:space="preserve">—This document provides a guide for preparing articles for </w:t>
      </w:r>
      <w:r w:rsidR="00AC3906">
        <w:t>Journal of Emerging Applied AI</w:t>
      </w:r>
      <w:r>
        <w:t xml:space="preserve">. Use this document as a template if you are using Microsoft Word. Otherwise, use this as an instruction set. The electronic file of your article will be formatted further at JEAAI.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ORCIDs can be provided here as well. In the title, all variables should appear lightface italic; numbers and units will remain bold. Abstracts must be a single paragraph. </w:t>
      </w:r>
      <w:proofErr w:type="gramStart"/>
      <w:r>
        <w:t>In order for</w:t>
      </w:r>
      <w:proofErr w:type="gramEnd"/>
      <w:r>
        <w:t xml:space="preserve"> an Abstract to be effective when displayed in </w:t>
      </w:r>
      <w:r w:rsidR="00AC3906">
        <w:t>JEAAI online portal</w:t>
      </w:r>
      <w:r>
        <w:t xml:space="preserve"> as well as through indexing services such as Compendex, INSPEC, Medline, ProQuest, and Web of Science, it must be an accurate, stand-alone reflection of the contents of the article. They shall not contain displayed mathematical equations, numbered reference citations, nor footnotes. They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1B643D01" w14:textId="77777777" w:rsidR="00732E46" w:rsidRDefault="00732E46"/>
    <w:p w14:paraId="4B5FE2A0" w14:textId="063DB8AB" w:rsidR="005C18AE" w:rsidRPr="00D050EC" w:rsidRDefault="005C049A" w:rsidP="00D050EC">
      <w:pPr>
        <w:jc w:val="both"/>
        <w:rPr>
          <w:b/>
          <w:sz w:val="18"/>
          <w:szCs w:val="18"/>
        </w:rPr>
      </w:pPr>
      <w:r w:rsidRPr="008C2071">
        <w:rPr>
          <w:b/>
          <w:bCs/>
        </w:rPr>
        <w:t>Index Terms</w:t>
      </w:r>
      <w:r w:rsidRPr="005C049A">
        <w:t xml:space="preserve">—Please provide three to five representative keywords or phrases that reflect the core topics of your article. Separate each term with a comma. When possible, use standardized terminology commonly accepted in your research area to improve discoverability through academic search engines and indexing services. </w:t>
      </w:r>
      <w:r w:rsidR="000F2C11">
        <w:t xml:space="preserve">the thesaurus access request form for free access to the JEAAI </w:t>
      </w:r>
      <w:proofErr w:type="gramStart"/>
      <w:r w:rsidR="000F2C11">
        <w:t>Thesaurus  .</w:t>
      </w:r>
      <w:proofErr w:type="gramEnd"/>
      <w:r w:rsidR="000F2C11">
        <w:t> </w:t>
      </w:r>
    </w:p>
    <w:p w14:paraId="5D351EFE" w14:textId="7DC59E19" w:rsidR="00732E46" w:rsidRDefault="00732E46" w:rsidP="004063A4">
      <w:pPr>
        <w:pBdr>
          <w:top w:val="nil"/>
          <w:left w:val="nil"/>
          <w:bottom w:val="nil"/>
          <w:right w:val="nil"/>
          <w:between w:val="nil"/>
        </w:pBdr>
        <w:ind w:firstLine="202"/>
        <w:jc w:val="both"/>
      </w:pPr>
    </w:p>
    <w:p w14:paraId="59F2D0B6" w14:textId="11E53DD7" w:rsidR="00732E46" w:rsidRPr="0003442C" w:rsidRDefault="00DB3364" w:rsidP="00827FB8">
      <w:pPr>
        <w:pStyle w:val="1"/>
      </w:pPr>
      <w:r w:rsidRPr="008856C3">
        <w:t xml:space="preserve">I. </w:t>
      </w:r>
      <w:r w:rsidR="000F2C11" w:rsidRPr="008856C3">
        <w:t>I</w:t>
      </w:r>
      <w:r w:rsidR="000F2C11" w:rsidRPr="0003442C">
        <w:t>NTRODUCTION</w:t>
      </w:r>
    </w:p>
    <w:p w14:paraId="6CC1EE6E" w14:textId="7046BDA1" w:rsidR="008C2071" w:rsidRPr="008C2071" w:rsidRDefault="008C2071" w:rsidP="00A853F3">
      <w:pPr>
        <w:widowControl w:val="0"/>
        <w:pBdr>
          <w:top w:val="nil"/>
          <w:left w:val="nil"/>
          <w:bottom w:val="nil"/>
          <w:right w:val="nil"/>
          <w:between w:val="nil"/>
        </w:pBdr>
        <w:spacing w:line="252" w:lineRule="auto"/>
        <w:jc w:val="both"/>
        <w:rPr>
          <w:lang w:eastAsia="zh-CN"/>
        </w:rPr>
      </w:pPr>
      <w:r w:rsidRPr="008C2071">
        <w:rPr>
          <w:lang w:eastAsia="zh-CN"/>
        </w:rPr>
        <w:t xml:space="preserve">This document provides formatting guidance for authors preparing manuscripts for submission to the Journal of Emerging Applied AI (JEAAI). It includes structural and stylistic recommendations to help ensure consistency across published articles. Please note that while this template reflects the general layout of the journal, the final typeset version may </w:t>
      </w:r>
      <w:r w:rsidRPr="008C2071">
        <w:rPr>
          <w:lang w:eastAsia="zh-CN"/>
        </w:rPr>
        <w:t>differ in style, spacing, or pagination to meet JEAAI’s editorial standards.</w:t>
      </w:r>
    </w:p>
    <w:p w14:paraId="43F1DBE9" w14:textId="6AED2F12" w:rsidR="008C2071" w:rsidRDefault="008C2071" w:rsidP="00A853F3">
      <w:pPr>
        <w:widowControl w:val="0"/>
        <w:pBdr>
          <w:top w:val="nil"/>
          <w:left w:val="nil"/>
          <w:bottom w:val="nil"/>
          <w:right w:val="nil"/>
          <w:between w:val="nil"/>
        </w:pBdr>
        <w:spacing w:line="252" w:lineRule="auto"/>
        <w:ind w:firstLine="270"/>
        <w:jc w:val="both"/>
        <w:rPr>
          <w:lang w:eastAsia="zh-CN"/>
        </w:rPr>
      </w:pPr>
      <w:r w:rsidRPr="008C2071">
        <w:rPr>
          <w:lang w:eastAsia="zh-CN"/>
        </w:rPr>
        <w:t>Authors are encouraged to follow conventions related to punctuation, capitalization, abbreviations, section formatting, equations, references, footnotes, and units of measurement. A consistent and professional style improves readability and ensures compatibility with academic indexing systems.</w:t>
      </w:r>
    </w:p>
    <w:p w14:paraId="0E7C66E0" w14:textId="4110CB3A" w:rsidR="008C2071" w:rsidRDefault="008C2071" w:rsidP="00A853F3">
      <w:pPr>
        <w:widowControl w:val="0"/>
        <w:pBdr>
          <w:top w:val="nil"/>
          <w:left w:val="nil"/>
          <w:bottom w:val="nil"/>
          <w:right w:val="nil"/>
          <w:between w:val="nil"/>
        </w:pBdr>
        <w:spacing w:line="252" w:lineRule="auto"/>
        <w:ind w:firstLine="270"/>
        <w:jc w:val="both"/>
        <w:rPr>
          <w:lang w:eastAsia="zh-CN"/>
        </w:rPr>
      </w:pPr>
      <w:r w:rsidRPr="008C2071">
        <w:rPr>
          <w:lang w:eastAsia="zh-CN"/>
        </w:rPr>
        <w:t>To ensure clarity and academic rigor, authors should carefully review grammar, terminology, and style prior to submission. If necessary, language support services may be considered, but the use of such services does not influence the editorial decision process.</w:t>
      </w:r>
    </w:p>
    <w:p w14:paraId="7B97602F" w14:textId="774C00D9" w:rsidR="00732E46" w:rsidRDefault="00DB3364" w:rsidP="00C7592D">
      <w:pPr>
        <w:pStyle w:val="1"/>
        <w:spacing w:before="250"/>
      </w:pPr>
      <w:r>
        <w:t xml:space="preserve">II. </w:t>
      </w:r>
      <w:r w:rsidR="000F2C11">
        <w:t>Guidelines For Manuscript Preparation</w:t>
      </w:r>
    </w:p>
    <w:p w14:paraId="6904D0ED" w14:textId="44CD8AF1" w:rsidR="00EB0663" w:rsidRPr="00EB0663" w:rsidRDefault="00EB0663" w:rsidP="00EB0663">
      <w:pPr>
        <w:widowControl w:val="0"/>
        <w:pBdr>
          <w:top w:val="nil"/>
          <w:left w:val="nil"/>
          <w:bottom w:val="nil"/>
          <w:right w:val="nil"/>
          <w:between w:val="nil"/>
        </w:pBdr>
        <w:spacing w:line="252" w:lineRule="auto"/>
        <w:ind w:firstLine="202"/>
        <w:jc w:val="both"/>
        <w:rPr>
          <w:color w:val="000000"/>
          <w:lang w:eastAsia="zh-CN"/>
        </w:rPr>
      </w:pPr>
      <w:r w:rsidRPr="00EB0663">
        <w:rPr>
          <w:color w:val="000000"/>
          <w:lang w:eastAsia="zh-CN"/>
        </w:rPr>
        <w:t xml:space="preserve">When editing your manuscript using this template, please overwrite the placeholder text or copy and paste content from your own document. Be sure to apply the appropriate style from the Word toolbar to maintain consistent formatting. Avoid manually adjusting font sizes or line spacing </w:t>
      </w:r>
      <w:proofErr w:type="gramStart"/>
      <w:r w:rsidRPr="00EB0663">
        <w:rPr>
          <w:color w:val="000000"/>
          <w:lang w:eastAsia="zh-CN"/>
        </w:rPr>
        <w:t>in order to</w:t>
      </w:r>
      <w:proofErr w:type="gramEnd"/>
      <w:r w:rsidRPr="00EB0663">
        <w:rPr>
          <w:color w:val="000000"/>
          <w:lang w:eastAsia="zh-CN"/>
        </w:rPr>
        <w:t xml:space="preserve"> meet page limits, as JEAAI will apply the final formatting during production.</w:t>
      </w:r>
    </w:p>
    <w:p w14:paraId="0C169AB7" w14:textId="4B73722F" w:rsidR="00A853F3" w:rsidRDefault="00EB0663" w:rsidP="00EB0663">
      <w:pPr>
        <w:widowControl w:val="0"/>
        <w:pBdr>
          <w:top w:val="nil"/>
          <w:left w:val="nil"/>
          <w:bottom w:val="nil"/>
          <w:right w:val="nil"/>
          <w:between w:val="nil"/>
        </w:pBdr>
        <w:spacing w:line="252" w:lineRule="auto"/>
        <w:jc w:val="both"/>
      </w:pPr>
      <w:r w:rsidRPr="00EB0663">
        <w:rPr>
          <w:b/>
          <w:noProof/>
        </w:rPr>
        <w:drawing>
          <wp:inline distT="0" distB="0" distL="0" distR="0" wp14:anchorId="3AD76280" wp14:editId="41F159FE">
            <wp:extent cx="3063240" cy="1706245"/>
            <wp:effectExtent l="0" t="0" r="0" b="0"/>
            <wp:docPr id="533348377"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48377" name="图片 1" descr="图表, 条形图&#10;&#10;AI 生成的内容可能不正确。"/>
                    <pic:cNvPicPr/>
                  </pic:nvPicPr>
                  <pic:blipFill>
                    <a:blip r:embed="rId10"/>
                    <a:stretch>
                      <a:fillRect/>
                    </a:stretch>
                  </pic:blipFill>
                  <pic:spPr>
                    <a:xfrm>
                      <a:off x="0" y="0"/>
                      <a:ext cx="3063240" cy="1706245"/>
                    </a:xfrm>
                    <a:prstGeom prst="rect">
                      <a:avLst/>
                    </a:prstGeom>
                  </pic:spPr>
                </pic:pic>
              </a:graphicData>
            </a:graphic>
          </wp:inline>
        </w:drawing>
      </w:r>
      <w:r w:rsidR="00A853F3">
        <w:rPr>
          <w:b/>
        </w:rPr>
        <w:t>Fig. 1.</w:t>
      </w:r>
      <w:r w:rsidR="00A853F3">
        <w:t xml:space="preserve"> This is a sample of a figure caption.</w:t>
      </w:r>
    </w:p>
    <w:p w14:paraId="47CE4E1D" w14:textId="0ECF7F6E" w:rsidR="00A853F3" w:rsidRDefault="00A853F3" w:rsidP="00A853F3">
      <w:pPr>
        <w:widowControl w:val="0"/>
        <w:pBdr>
          <w:top w:val="nil"/>
          <w:left w:val="nil"/>
          <w:bottom w:val="nil"/>
          <w:right w:val="nil"/>
          <w:between w:val="nil"/>
        </w:pBdr>
        <w:spacing w:line="252" w:lineRule="auto"/>
        <w:ind w:firstLine="202"/>
        <w:jc w:val="both"/>
        <w:rPr>
          <w:color w:val="000000"/>
        </w:rPr>
      </w:pPr>
    </w:p>
    <w:p w14:paraId="58AFFDB0" w14:textId="30544FB3" w:rsidR="00EB0663" w:rsidRDefault="00EB0663" w:rsidP="00DC758F">
      <w:pPr>
        <w:widowControl w:val="0"/>
        <w:pBdr>
          <w:top w:val="nil"/>
          <w:left w:val="nil"/>
          <w:bottom w:val="nil"/>
          <w:right w:val="nil"/>
          <w:between w:val="nil"/>
        </w:pBdr>
        <w:spacing w:line="252" w:lineRule="auto"/>
        <w:ind w:firstLine="202"/>
        <w:jc w:val="both"/>
        <w:rPr>
          <w:color w:val="000000"/>
          <w:lang w:eastAsia="zh-CN"/>
        </w:rPr>
      </w:pPr>
      <w:r w:rsidRPr="00EB0663">
        <w:rPr>
          <w:color w:val="000000"/>
          <w:lang w:eastAsia="zh-CN"/>
        </w:rPr>
        <w:t xml:space="preserve">This template is intended to provide guidance during the writing </w:t>
      </w:r>
      <w:proofErr w:type="gramStart"/>
      <w:r w:rsidRPr="00EB0663">
        <w:rPr>
          <w:color w:val="000000"/>
          <w:lang w:eastAsia="zh-CN"/>
        </w:rPr>
        <w:t>phase, and</w:t>
      </w:r>
      <w:proofErr w:type="gramEnd"/>
      <w:r w:rsidRPr="00EB0663">
        <w:rPr>
          <w:color w:val="000000"/>
          <w:lang w:eastAsia="zh-CN"/>
        </w:rPr>
        <w:t xml:space="preserve"> does not reflect the final layout or pagination of the published version. Page counts in the template are approximate and should not be used as a submission criterion.</w:t>
      </w:r>
    </w:p>
    <w:p w14:paraId="534A61AA" w14:textId="77777777" w:rsidR="00732E46" w:rsidRDefault="00732E46">
      <w:pPr>
        <w:widowControl w:val="0"/>
        <w:pBdr>
          <w:top w:val="nil"/>
          <w:left w:val="nil"/>
          <w:bottom w:val="nil"/>
          <w:right w:val="nil"/>
          <w:between w:val="nil"/>
        </w:pBdr>
        <w:spacing w:line="252" w:lineRule="auto"/>
        <w:ind w:firstLine="202"/>
        <w:jc w:val="both"/>
      </w:pPr>
    </w:p>
    <w:p w14:paraId="6E775EAE" w14:textId="1CB7CF47" w:rsidR="00732E46" w:rsidRDefault="00DB3364" w:rsidP="00DB3364">
      <w:pPr>
        <w:pStyle w:val="2"/>
        <w:numPr>
          <w:ilvl w:val="0"/>
          <w:numId w:val="0"/>
        </w:numPr>
      </w:pPr>
      <w:r>
        <w:lastRenderedPageBreak/>
        <w:t xml:space="preserve">A. </w:t>
      </w:r>
      <w:r w:rsidR="000F2C11">
        <w:t>Abbreviations and Acronyms</w:t>
      </w:r>
    </w:p>
    <w:p w14:paraId="3EB8FD4C" w14:textId="41FB62CF" w:rsidR="00732E46" w:rsidRDefault="000F2C11" w:rsidP="0096199E">
      <w:pPr>
        <w:widowControl w:val="0"/>
        <w:pBdr>
          <w:top w:val="nil"/>
          <w:left w:val="nil"/>
          <w:bottom w:val="nil"/>
          <w:right w:val="nil"/>
          <w:between w:val="nil"/>
        </w:pBdr>
        <w:spacing w:line="252" w:lineRule="auto"/>
        <w:ind w:firstLine="144"/>
        <w:jc w:val="both"/>
        <w:rPr>
          <w:color w:val="000000"/>
        </w:rPr>
      </w:pPr>
      <w:r>
        <w:t>Define abbreviations and acronyms the first time they are used in the text, even after they have already been defined in the abstract. Abbreviations such as JEAAI, SI, ac, and dc do not have to be defined. Abbreviations that incorporate periods should not have spaces: write “C.N.R.S.,” not “C. N. R. S.” Do not use abbreviations in the title unless they are unavoidable (for example, “JEAAI” in the title of this article).</w:t>
      </w:r>
    </w:p>
    <w:p w14:paraId="59DA313D" w14:textId="4CFF9ABE" w:rsidR="00732E46" w:rsidRDefault="00DB3364" w:rsidP="00827FB8">
      <w:pPr>
        <w:pStyle w:val="1"/>
      </w:pPr>
      <w:r>
        <w:t xml:space="preserve">III. </w:t>
      </w:r>
      <w:r w:rsidR="000F2C11">
        <w:t>M</w:t>
      </w:r>
      <w:r w:rsidR="000F2C11">
        <w:rPr>
          <w:sz w:val="16"/>
          <w:szCs w:val="16"/>
        </w:rPr>
        <w:t>ATH</w:t>
      </w:r>
    </w:p>
    <w:p w14:paraId="229FC8D4" w14:textId="7E3EB9A5" w:rsidR="00732E46" w:rsidRDefault="006514FE" w:rsidP="0096199E">
      <w:pPr>
        <w:widowControl w:val="0"/>
        <w:pBdr>
          <w:top w:val="nil"/>
          <w:left w:val="nil"/>
          <w:bottom w:val="nil"/>
          <w:right w:val="nil"/>
          <w:between w:val="nil"/>
        </w:pBdr>
        <w:spacing w:line="252" w:lineRule="auto"/>
        <w:ind w:firstLine="202"/>
        <w:jc w:val="both"/>
        <w:rPr>
          <w:color w:val="000000"/>
        </w:rPr>
      </w:pPr>
      <w:r>
        <w:t xml:space="preserve">Use either the Microsoft Equation Editor or the MathType plugin, which can be obtained </w:t>
      </w:r>
      <w:proofErr w:type="gramStart"/>
      <w:r>
        <w:t>from .</w:t>
      </w:r>
      <w:proofErr w:type="gramEnd"/>
      <w:r>
        <w:t xml:space="preserve"> </w:t>
      </w:r>
    </w:p>
    <w:p w14:paraId="2D2CC03A" w14:textId="77777777" w:rsidR="0096199E" w:rsidRDefault="0096199E" w:rsidP="0096199E">
      <w:pPr>
        <w:widowControl w:val="0"/>
        <w:pBdr>
          <w:top w:val="nil"/>
          <w:left w:val="nil"/>
          <w:bottom w:val="nil"/>
          <w:right w:val="nil"/>
          <w:between w:val="nil"/>
        </w:pBdr>
        <w:spacing w:line="252" w:lineRule="auto"/>
        <w:ind w:firstLine="202"/>
        <w:jc w:val="center"/>
      </w:pPr>
      <w:r>
        <w:t>TABLE I</w:t>
      </w:r>
    </w:p>
    <w:p w14:paraId="28D744EB" w14:textId="77777777" w:rsidR="0096199E" w:rsidRDefault="0096199E" w:rsidP="0096199E">
      <w:pPr>
        <w:widowControl w:val="0"/>
        <w:pBdr>
          <w:top w:val="nil"/>
          <w:left w:val="nil"/>
          <w:bottom w:val="nil"/>
          <w:right w:val="nil"/>
          <w:between w:val="nil"/>
        </w:pBdr>
        <w:spacing w:line="252" w:lineRule="auto"/>
        <w:ind w:firstLine="202"/>
        <w:jc w:val="center"/>
      </w:pPr>
      <w:r w:rsidRPr="00E57D3D">
        <w:rPr>
          <w:smallCaps/>
        </w:rPr>
        <w:t>This is a Sample of a Table Title</w:t>
      </w:r>
    </w:p>
    <w:p w14:paraId="657BA8A9" w14:textId="77777777" w:rsidR="0096199E" w:rsidRDefault="0096199E" w:rsidP="0096199E">
      <w:pPr>
        <w:widowControl w:val="0"/>
        <w:pBdr>
          <w:top w:val="nil"/>
          <w:left w:val="nil"/>
          <w:bottom w:val="nil"/>
          <w:right w:val="nil"/>
          <w:between w:val="nil"/>
        </w:pBdr>
        <w:spacing w:line="252" w:lineRule="auto"/>
        <w:ind w:firstLine="202"/>
        <w:jc w:val="center"/>
      </w:pPr>
    </w:p>
    <w:p w14:paraId="54024B90" w14:textId="7E2A3017" w:rsidR="0096199E" w:rsidRDefault="0096199E" w:rsidP="0096199E">
      <w:pPr>
        <w:widowControl w:val="0"/>
        <w:pBdr>
          <w:top w:val="nil"/>
          <w:left w:val="nil"/>
          <w:bottom w:val="nil"/>
          <w:right w:val="nil"/>
          <w:between w:val="nil"/>
        </w:pBdr>
        <w:spacing w:line="252" w:lineRule="auto"/>
        <w:ind w:firstLine="202"/>
        <w:jc w:val="both"/>
        <w:rPr>
          <w:color w:val="000000"/>
        </w:rPr>
      </w:pPr>
    </w:p>
    <w:p w14:paraId="7719A9ED" w14:textId="4DEC1A4B" w:rsidR="0096199E" w:rsidRDefault="004F78BC" w:rsidP="00A65256">
      <w:pPr>
        <w:widowControl w:val="0"/>
        <w:pBdr>
          <w:top w:val="nil"/>
          <w:left w:val="nil"/>
          <w:bottom w:val="nil"/>
          <w:right w:val="nil"/>
          <w:between w:val="nil"/>
        </w:pBdr>
        <w:spacing w:before="20" w:line="252" w:lineRule="auto"/>
        <w:ind w:firstLine="202"/>
        <w:jc w:val="both"/>
        <w:rPr>
          <w:color w:val="000000"/>
        </w:rPr>
      </w:pPr>
      <w:r w:rsidRPr="004F78BC">
        <w:rPr>
          <w:noProof/>
          <w:color w:val="000000"/>
        </w:rPr>
        <w:drawing>
          <wp:inline distT="0" distB="0" distL="0" distR="0" wp14:anchorId="75B9863C" wp14:editId="7502FD17">
            <wp:extent cx="3063240" cy="954405"/>
            <wp:effectExtent l="0" t="0" r="0" b="0"/>
            <wp:docPr id="1938469666"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69666" name="图片 1" descr="表格&#10;&#10;AI 生成的内容可能不正确。"/>
                    <pic:cNvPicPr/>
                  </pic:nvPicPr>
                  <pic:blipFill>
                    <a:blip r:embed="rId11"/>
                    <a:stretch>
                      <a:fillRect/>
                    </a:stretch>
                  </pic:blipFill>
                  <pic:spPr>
                    <a:xfrm>
                      <a:off x="0" y="0"/>
                      <a:ext cx="3063240" cy="954405"/>
                    </a:xfrm>
                    <a:prstGeom prst="rect">
                      <a:avLst/>
                    </a:prstGeom>
                  </pic:spPr>
                </pic:pic>
              </a:graphicData>
            </a:graphic>
          </wp:inline>
        </w:drawing>
      </w:r>
    </w:p>
    <w:p w14:paraId="66E8346C" w14:textId="4B3B7B66" w:rsidR="00732E46" w:rsidRDefault="00DB3364" w:rsidP="00DB3364">
      <w:pPr>
        <w:pStyle w:val="2"/>
        <w:numPr>
          <w:ilvl w:val="0"/>
          <w:numId w:val="0"/>
        </w:numPr>
      </w:pPr>
      <w:r>
        <w:t xml:space="preserve">A. </w:t>
      </w:r>
      <w:r w:rsidR="000F2C11">
        <w:t>Equations</w:t>
      </w:r>
    </w:p>
    <w:p w14:paraId="752FF10B" w14:textId="712765E8" w:rsidR="00732E46" w:rsidRDefault="000F2C11" w:rsidP="007B62A7">
      <w:pPr>
        <w:widowControl w:val="0"/>
        <w:pBdr>
          <w:top w:val="nil"/>
          <w:left w:val="nil"/>
          <w:bottom w:val="nil"/>
          <w:right w:val="nil"/>
          <w:between w:val="nil"/>
        </w:pBdr>
        <w:spacing w:line="252" w:lineRule="auto"/>
        <w:ind w:firstLine="202"/>
        <w:jc w:val="both"/>
      </w:pPr>
      <w:r w:rsidRPr="007B62A7">
        <w:rPr>
          <w:color w:val="000000"/>
        </w:rPr>
        <w:t>Number</w:t>
      </w:r>
      <w:r>
        <w:t xml:space="preserve"> equations consecutively with equation numbers in parentheses flush with the right margin of the column, as in (1). First use the equation editor to create the equation. Then </w:t>
      </w:r>
      <w:r w:rsidR="005E2D10">
        <w:t xml:space="preserve">select </w:t>
      </w:r>
      <w:r>
        <w:t xml:space="preserve">the “Equation” markup style. Press the tab key and write the equation </w:t>
      </w:r>
      <w:r w:rsidRPr="00A65256">
        <w:rPr>
          <w:color w:val="000000"/>
        </w:rPr>
        <w:t>number</w:t>
      </w:r>
      <w:r>
        <w:t xml:space="preserve"> in parentheses. To make your equations more compact, you may use the solidus </w:t>
      </w:r>
      <w:proofErr w:type="gramStart"/>
      <w:r>
        <w:t>( /</w:t>
      </w:r>
      <w:proofErr w:type="gramEnd"/>
      <w:r>
        <w:t xml:space="preserve"> ), the exp function, or appropriate exponents. Use parentheses to avoid ambiguities in denominators. Punctuate equations when they are part of a sentence, as in</w:t>
      </w:r>
    </w:p>
    <w:p w14:paraId="4B3F1CB8" w14:textId="41F6EBFA" w:rsidR="00732E46" w:rsidRDefault="000F2C11">
      <w:pPr>
        <w:widowControl w:val="0"/>
        <w:pBdr>
          <w:top w:val="nil"/>
          <w:left w:val="nil"/>
          <w:bottom w:val="nil"/>
          <w:right w:val="nil"/>
          <w:between w:val="nil"/>
        </w:pBdr>
        <w:tabs>
          <w:tab w:val="center" w:pos="2790"/>
          <w:tab w:val="right" w:pos="5040"/>
        </w:tabs>
        <w:spacing w:line="252" w:lineRule="auto"/>
        <w:jc w:val="center"/>
        <w:rPr>
          <w:color w:val="000000"/>
        </w:rPr>
      </w:pPr>
      <w:r>
        <w:rPr>
          <w:color w:val="000000"/>
        </w:rPr>
        <w:tab/>
      </w:r>
      <w:r w:rsidR="004F78BC">
        <w:rPr>
          <w:rFonts w:hint="eastAsia"/>
          <w:i/>
          <w:lang w:eastAsia="zh-CN"/>
        </w:rPr>
        <w:t>A</w:t>
      </w:r>
      <w:r>
        <w:rPr>
          <w:i/>
          <w:vertAlign w:val="subscript"/>
        </w:rPr>
        <w:t xml:space="preserve">p </w:t>
      </w:r>
      <w:r>
        <w:t xml:space="preserve">+ </w:t>
      </w:r>
      <w:r>
        <w:rPr>
          <w:i/>
        </w:rPr>
        <w:t>H</w:t>
      </w:r>
      <w:r>
        <w:rPr>
          <w:vertAlign w:val="subscript"/>
        </w:rPr>
        <w:t>2</w:t>
      </w:r>
      <w:r>
        <w:t xml:space="preserve"> = </w:t>
      </w:r>
      <w:r w:rsidR="004F78BC">
        <w:t>678</w:t>
      </w:r>
      <w:r>
        <w:t>.</w:t>
      </w:r>
      <w:r>
        <w:tab/>
      </w:r>
      <w:r>
        <w:rPr>
          <w:color w:val="000000"/>
        </w:rPr>
        <w:t>(1)</w:t>
      </w:r>
    </w:p>
    <w:p w14:paraId="394EE51F" w14:textId="77777777" w:rsidR="00A853F3" w:rsidRDefault="00A853F3" w:rsidP="00A65256">
      <w:pPr>
        <w:widowControl w:val="0"/>
        <w:pBdr>
          <w:top w:val="nil"/>
          <w:left w:val="nil"/>
          <w:bottom w:val="nil"/>
          <w:right w:val="nil"/>
          <w:between w:val="nil"/>
        </w:pBdr>
        <w:spacing w:before="20" w:line="252" w:lineRule="auto"/>
        <w:ind w:firstLine="202"/>
        <w:jc w:val="both"/>
        <w:rPr>
          <w:color w:val="000000"/>
        </w:rPr>
      </w:pPr>
    </w:p>
    <w:p w14:paraId="0ACC2F98" w14:textId="19C7688C" w:rsidR="00732E46" w:rsidRDefault="00E57D3D" w:rsidP="00A853F3">
      <w:pPr>
        <w:widowControl w:val="0"/>
        <w:pBdr>
          <w:top w:val="nil"/>
          <w:left w:val="nil"/>
          <w:bottom w:val="nil"/>
          <w:right w:val="nil"/>
          <w:between w:val="nil"/>
        </w:pBdr>
        <w:spacing w:line="252" w:lineRule="auto"/>
        <w:ind w:firstLine="202"/>
        <w:jc w:val="both"/>
        <w:rPr>
          <w:color w:val="000000"/>
        </w:rPr>
      </w:pPr>
      <w:r>
        <w:rPr>
          <w:color w:val="000000"/>
        </w:rPr>
        <w:t>Be sure that the symbols in your equation have been defined before the equation appears or immediately following. Italicize</w:t>
      </w:r>
      <w:r w:rsidR="00A853F3">
        <w:rPr>
          <w:color w:val="000000"/>
        </w:rPr>
        <w:t xml:space="preserve"> </w:t>
      </w:r>
      <w:r w:rsidR="000F2C11">
        <w:rPr>
          <w:color w:val="000000"/>
        </w:rPr>
        <w:t>symbols (</w:t>
      </w:r>
      <w:r w:rsidR="000F2C11">
        <w:rPr>
          <w:i/>
          <w:color w:val="000000"/>
        </w:rPr>
        <w:t>T</w:t>
      </w:r>
      <w:r w:rsidR="000F2C11">
        <w:rPr>
          <w:color w:val="000000"/>
        </w:rPr>
        <w:t xml:space="preserve"> might refer to temperature, but T is the unit tesla). </w:t>
      </w:r>
      <w:r w:rsidR="000F2C11">
        <w:t xml:space="preserve">When referring to an equation or formula, use simply </w:t>
      </w:r>
      <w:r w:rsidR="000F2C11">
        <w:rPr>
          <w:color w:val="000000"/>
        </w:rPr>
        <w:t xml:space="preserve">“(1),” not “Eq. (1)” or “equation (1),” except at the beginning of a sentence: “Equation (1) is </w:t>
      </w:r>
      <w:proofErr w:type="gramStart"/>
      <w:r w:rsidR="000F2C11">
        <w:rPr>
          <w:color w:val="000000"/>
        </w:rPr>
        <w:t>... .</w:t>
      </w:r>
      <w:proofErr w:type="gramEnd"/>
      <w:r w:rsidR="000F2C11">
        <w:rPr>
          <w:color w:val="000000"/>
        </w:rPr>
        <w:t>”</w:t>
      </w:r>
    </w:p>
    <w:p w14:paraId="233DFA19" w14:textId="77777777" w:rsidR="00031B79" w:rsidRDefault="00031B79" w:rsidP="00A65256">
      <w:pPr>
        <w:widowControl w:val="0"/>
        <w:pBdr>
          <w:top w:val="nil"/>
          <w:left w:val="nil"/>
          <w:bottom w:val="nil"/>
          <w:right w:val="nil"/>
          <w:between w:val="nil"/>
        </w:pBdr>
        <w:spacing w:before="20" w:line="252" w:lineRule="auto"/>
        <w:ind w:firstLine="202"/>
        <w:jc w:val="both"/>
        <w:rPr>
          <w:color w:val="000000"/>
        </w:rPr>
      </w:pPr>
    </w:p>
    <w:p w14:paraId="120293A3" w14:textId="6A5811A3" w:rsidR="002947C5" w:rsidRPr="00D050EC" w:rsidRDefault="002947C5" w:rsidP="00D050EC">
      <w:pPr>
        <w:pStyle w:val="2"/>
        <w:numPr>
          <w:ilvl w:val="0"/>
          <w:numId w:val="0"/>
        </w:numPr>
      </w:pPr>
      <w:r w:rsidRPr="00D050EC">
        <w:t>B. Algorithms</w:t>
      </w:r>
    </w:p>
    <w:p w14:paraId="4FA98CB4" w14:textId="19008C93" w:rsidR="002947C5" w:rsidRDefault="002947C5" w:rsidP="00D050EC">
      <w:pPr>
        <w:pStyle w:val="Text"/>
        <w:rPr>
          <w:color w:val="000000"/>
        </w:rPr>
      </w:pPr>
      <w:r>
        <w:t>Algorithms should be numbered and include a short title.</w:t>
      </w:r>
      <w:r w:rsidR="007A2DEB">
        <w:t xml:space="preserve"> </w:t>
      </w:r>
      <w:r>
        <w:t>They are set off from the text with rules above and below the</w:t>
      </w:r>
      <w:r w:rsidR="00B05CCE">
        <w:t xml:space="preserve"> </w:t>
      </w:r>
      <w:r>
        <w:t>title and after the last line.</w:t>
      </w:r>
    </w:p>
    <w:p w14:paraId="43B7010B" w14:textId="6C3D3145" w:rsidR="00621141" w:rsidRDefault="00621141" w:rsidP="00621141">
      <w:pPr>
        <w:pStyle w:val="PARAIndent"/>
        <w:spacing w:before="240"/>
        <w:rPr>
          <w:rFonts w:eastAsia="NimbusRomNo9L-Regu"/>
          <w:lang w:eastAsia="en-IN"/>
        </w:rPr>
      </w:pPr>
      <w:r>
        <w:rPr>
          <w:noProof/>
        </w:rPr>
        <w:drawing>
          <wp:inline distT="0" distB="0" distL="0" distR="0" wp14:anchorId="02982399" wp14:editId="5D342B7F">
            <wp:extent cx="3063240" cy="1956714"/>
            <wp:effectExtent l="0" t="0" r="3810" b="5715"/>
            <wp:docPr id="13"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sign Projects\005 Series\03 OA Word templates\Work\TJ\Work\Fig3.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240" cy="1956714"/>
                    </a:xfrm>
                    <a:prstGeom prst="rect">
                      <a:avLst/>
                    </a:prstGeom>
                    <a:noFill/>
                    <a:ln>
                      <a:noFill/>
                    </a:ln>
                  </pic:spPr>
                </pic:pic>
              </a:graphicData>
            </a:graphic>
          </wp:inline>
        </w:drawing>
      </w:r>
    </w:p>
    <w:p w14:paraId="4F1C26D4" w14:textId="6629763D" w:rsidR="00732E46" w:rsidRPr="00621141" w:rsidRDefault="00DB3364" w:rsidP="00827FB8">
      <w:pPr>
        <w:pStyle w:val="1"/>
      </w:pPr>
      <w:r w:rsidRPr="00621141">
        <w:t xml:space="preserve">IV. </w:t>
      </w:r>
      <w:r w:rsidR="000F2C11" w:rsidRPr="00621141">
        <w:t xml:space="preserve">Guidelines for Graphics Preparation </w:t>
      </w:r>
      <w:r w:rsidR="000F2C11" w:rsidRPr="00621141">
        <w:br/>
        <w:t>and Submission</w:t>
      </w:r>
    </w:p>
    <w:p w14:paraId="060A7626" w14:textId="029EA85A" w:rsidR="00732E46" w:rsidRDefault="00DB3364" w:rsidP="007E5119">
      <w:pPr>
        <w:pStyle w:val="2"/>
        <w:numPr>
          <w:ilvl w:val="0"/>
          <w:numId w:val="0"/>
        </w:numPr>
        <w:spacing w:before="240"/>
      </w:pPr>
      <w:r>
        <w:t xml:space="preserve">A. </w:t>
      </w:r>
      <w:r w:rsidR="000F2C11">
        <w:t>Types of Graphics</w:t>
      </w:r>
    </w:p>
    <w:p w14:paraId="5A634F31" w14:textId="77777777" w:rsidR="00732E46" w:rsidRDefault="000F2C11">
      <w:pPr>
        <w:ind w:firstLine="144"/>
        <w:jc w:val="both"/>
      </w:pPr>
      <w:r>
        <w:t>The following list outlines the different types of graphics published in JEAAI journals. They are categorized based on their construction, and use of color / shades of gray:</w:t>
      </w:r>
    </w:p>
    <w:p w14:paraId="076B9C40" w14:textId="3AD2E23E" w:rsidR="00732E46" w:rsidRPr="00DB3364" w:rsidRDefault="000F2C11" w:rsidP="00DB3364">
      <w:pPr>
        <w:pStyle w:val="af7"/>
        <w:numPr>
          <w:ilvl w:val="1"/>
          <w:numId w:val="10"/>
        </w:numPr>
        <w:rPr>
          <w:rFonts w:ascii="Times" w:eastAsia="Times" w:hAnsi="Times" w:cs="Times"/>
          <w:color w:val="000000"/>
        </w:rPr>
      </w:pPr>
      <w:r w:rsidRPr="00DB3364">
        <w:rPr>
          <w:b/>
        </w:rPr>
        <w:t>Color/Grayscale Figures</w:t>
      </w:r>
      <w:r w:rsidR="00DB3364">
        <w:br/>
      </w:r>
      <w:proofErr w:type="spellStart"/>
      <w:r w:rsidRPr="00DB3364">
        <w:rPr>
          <w:rFonts w:ascii="Times" w:eastAsia="Times" w:hAnsi="Times" w:cs="Times"/>
          <w:color w:val="000000"/>
        </w:rPr>
        <w:t>Figures</w:t>
      </w:r>
      <w:proofErr w:type="spellEnd"/>
      <w:r w:rsidRPr="00DB3364">
        <w:rPr>
          <w:rFonts w:ascii="Times" w:eastAsia="Times" w:hAnsi="Times" w:cs="Times"/>
          <w:color w:val="000000"/>
        </w:rPr>
        <w:t xml:space="preserve"> that are meant to appear in color, or shades of black/gray. Such figures may include photographs, </w:t>
      </w:r>
      <w:r w:rsidRPr="00DB3364">
        <w:rPr>
          <w:rFonts w:ascii="Times" w:eastAsia="Times" w:hAnsi="Times" w:cs="Times"/>
          <w:color w:val="000000"/>
        </w:rPr>
        <w:br/>
        <w:t>illustrations, multicolor graphs, and flowcharts.</w:t>
      </w:r>
    </w:p>
    <w:p w14:paraId="6B1DACC8" w14:textId="605B3405" w:rsidR="00732E46" w:rsidRPr="00DB3364" w:rsidRDefault="000F2C11" w:rsidP="00DB3364">
      <w:pPr>
        <w:pStyle w:val="af7"/>
        <w:numPr>
          <w:ilvl w:val="1"/>
          <w:numId w:val="10"/>
        </w:numPr>
        <w:rPr>
          <w:rFonts w:ascii="Times" w:eastAsia="Times" w:hAnsi="Times" w:cs="Times"/>
          <w:color w:val="000000"/>
        </w:rPr>
      </w:pPr>
      <w:r w:rsidRPr="00DB3364">
        <w:rPr>
          <w:b/>
        </w:rPr>
        <w:t>Line Art Figures</w:t>
      </w:r>
      <w:r w:rsidR="00DB3364">
        <w:rPr>
          <w:rFonts w:ascii="Times" w:eastAsia="Times" w:hAnsi="Times" w:cs="Times"/>
          <w:color w:val="000000"/>
        </w:rPr>
        <w:br/>
      </w:r>
      <w:r w:rsidRPr="00DB3364">
        <w:rPr>
          <w:rFonts w:ascii="Times" w:eastAsia="Times" w:hAnsi="Times" w:cs="Times"/>
          <w:color w:val="000000"/>
        </w:rPr>
        <w:t>Figures that are composed of only black lines and shapes. These figures should have no shades or half-tones of gray, only black and white.</w:t>
      </w:r>
    </w:p>
    <w:p w14:paraId="6C7A72D5" w14:textId="2581B780" w:rsidR="00732E46" w:rsidRPr="001F512A" w:rsidRDefault="000F2C11" w:rsidP="00DB3364">
      <w:pPr>
        <w:pStyle w:val="af7"/>
        <w:numPr>
          <w:ilvl w:val="1"/>
          <w:numId w:val="10"/>
        </w:numPr>
        <w:rPr>
          <w:rFonts w:ascii="Times" w:eastAsia="Times" w:hAnsi="Times" w:cs="Times"/>
          <w:i/>
          <w:color w:val="000000"/>
        </w:rPr>
      </w:pPr>
      <w:r w:rsidRPr="00DB3364">
        <w:rPr>
          <w:b/>
        </w:rPr>
        <w:t>Tables</w:t>
      </w:r>
      <w:r>
        <w:rPr>
          <w:rFonts w:ascii="Times" w:eastAsia="Times" w:hAnsi="Times" w:cs="Times"/>
          <w:color w:val="000000"/>
        </w:rPr>
        <w:br/>
        <w:t xml:space="preserve">Data charts which are typically black and </w:t>
      </w:r>
      <w:proofErr w:type="gramStart"/>
      <w:r>
        <w:rPr>
          <w:rFonts w:ascii="Times" w:eastAsia="Times" w:hAnsi="Times" w:cs="Times"/>
          <w:color w:val="000000"/>
        </w:rPr>
        <w:t>white, but</w:t>
      </w:r>
      <w:proofErr w:type="gramEnd"/>
      <w:r>
        <w:rPr>
          <w:rFonts w:ascii="Times" w:eastAsia="Times" w:hAnsi="Times" w:cs="Times"/>
          <w:color w:val="000000"/>
        </w:rPr>
        <w:t xml:space="preserve"> sometimes include color.</w:t>
      </w:r>
    </w:p>
    <w:p w14:paraId="7C6970AE" w14:textId="77777777" w:rsidR="001F512A" w:rsidRDefault="001F512A" w:rsidP="001F512A">
      <w:pPr>
        <w:pStyle w:val="af7"/>
        <w:ind w:left="450"/>
        <w:rPr>
          <w:rFonts w:ascii="Times" w:eastAsia="Times" w:hAnsi="Times" w:cs="Times"/>
          <w:i/>
          <w:color w:val="000000"/>
        </w:rPr>
      </w:pPr>
    </w:p>
    <w:p w14:paraId="30945116" w14:textId="5B220BB5" w:rsidR="00732E46" w:rsidRPr="00DB3364" w:rsidRDefault="00DB3364" w:rsidP="00DB3364">
      <w:pPr>
        <w:pStyle w:val="2"/>
        <w:numPr>
          <w:ilvl w:val="0"/>
          <w:numId w:val="0"/>
        </w:numPr>
        <w:jc w:val="both"/>
        <w:rPr>
          <w:rFonts w:eastAsia="Cambria"/>
          <w:color w:val="000000"/>
        </w:rPr>
      </w:pPr>
      <w:r w:rsidRPr="00DB3364">
        <w:rPr>
          <w:rFonts w:eastAsia="Cambria"/>
          <w:color w:val="000000"/>
        </w:rPr>
        <w:t xml:space="preserve">B. </w:t>
      </w:r>
      <w:r w:rsidR="000F2C11" w:rsidRPr="00DB3364">
        <w:rPr>
          <w:rFonts w:eastAsia="Cambria"/>
          <w:color w:val="000000"/>
        </w:rPr>
        <w:t xml:space="preserve">Multipart </w:t>
      </w:r>
      <w:r w:rsidR="000F2C11" w:rsidRPr="00DB3364">
        <w:rPr>
          <w:rFonts w:eastAsia="Cambria"/>
        </w:rPr>
        <w:t>F</w:t>
      </w:r>
      <w:r w:rsidR="000F2C11" w:rsidRPr="00DB3364">
        <w:rPr>
          <w:rFonts w:eastAsia="Cambria"/>
          <w:color w:val="000000"/>
        </w:rPr>
        <w:t>igures</w:t>
      </w:r>
    </w:p>
    <w:p w14:paraId="44F78EA3" w14:textId="23209744" w:rsidR="00732E46" w:rsidRPr="00D050EC" w:rsidRDefault="005E2D10">
      <w:pPr>
        <w:ind w:firstLine="144"/>
        <w:jc w:val="both"/>
        <w:rPr>
          <w:rFonts w:ascii="Times" w:eastAsia="Times" w:hAnsi="Times" w:cs="Times"/>
          <w:color w:val="000000"/>
          <w:spacing w:val="-3"/>
        </w:rPr>
      </w:pPr>
      <w:r w:rsidRPr="00D050EC">
        <w:rPr>
          <w:rFonts w:ascii="Times" w:eastAsia="Times" w:hAnsi="Times" w:cs="Times"/>
          <w:color w:val="000000"/>
          <w:spacing w:val="-3"/>
        </w:rPr>
        <w:t>These are f</w:t>
      </w:r>
      <w:r w:rsidR="000F2C11" w:rsidRPr="00D050EC">
        <w:rPr>
          <w:rFonts w:ascii="Times" w:eastAsia="Times" w:hAnsi="Times" w:cs="Times"/>
          <w:color w:val="000000"/>
          <w:spacing w:val="-3"/>
        </w:rPr>
        <w:t>igures compiled of more than one sub-figure presented side-by-side or stacked. If a multipart figure is made up of multiple figure types (one part is line</w:t>
      </w:r>
      <w:r w:rsidR="001E7EDB" w:rsidRPr="00D050EC">
        <w:rPr>
          <w:rFonts w:ascii="Times" w:eastAsia="Times" w:hAnsi="Times" w:cs="Times"/>
          <w:color w:val="000000"/>
          <w:spacing w:val="-3"/>
        </w:rPr>
        <w:t xml:space="preserve"> </w:t>
      </w:r>
      <w:r w:rsidR="000F2C11" w:rsidRPr="00D050EC">
        <w:rPr>
          <w:rFonts w:ascii="Times" w:eastAsia="Times" w:hAnsi="Times" w:cs="Times"/>
          <w:color w:val="000000"/>
          <w:spacing w:val="-3"/>
        </w:rPr>
        <w:t>art, and another is grayscale or color), the figure should meet the stricter guidelines.</w:t>
      </w:r>
    </w:p>
    <w:p w14:paraId="4D21B673" w14:textId="77777777" w:rsidR="00031B79" w:rsidRDefault="00031B79" w:rsidP="00D050EC">
      <w:pPr>
        <w:rPr>
          <w:rFonts w:eastAsia="Times"/>
        </w:rPr>
      </w:pPr>
    </w:p>
    <w:p w14:paraId="6827CE4A" w14:textId="17DB14C9" w:rsidR="00732E46" w:rsidRDefault="00DB3364" w:rsidP="00DB3364">
      <w:pPr>
        <w:pStyle w:val="2"/>
        <w:numPr>
          <w:ilvl w:val="0"/>
          <w:numId w:val="0"/>
        </w:numPr>
        <w:jc w:val="both"/>
      </w:pPr>
      <w:r>
        <w:t xml:space="preserve">C. </w:t>
      </w:r>
      <w:r w:rsidR="000F2C11">
        <w:t>File Formats for Graphics</w:t>
      </w:r>
    </w:p>
    <w:p w14:paraId="5A21ED3C" w14:textId="7414B27A" w:rsidR="00732E46" w:rsidRPr="00D050EC" w:rsidRDefault="000F2C11">
      <w:pPr>
        <w:ind w:firstLine="144"/>
        <w:jc w:val="both"/>
        <w:rPr>
          <w:spacing w:val="-3"/>
        </w:rPr>
      </w:pPr>
      <w:r w:rsidRPr="00D050EC">
        <w:rPr>
          <w:spacing w:val="-3"/>
        </w:rPr>
        <w:t>Format and save your graphics using a suitable graphics processing program that will allow you to create the images as PostScript (PS), Encapsulated PostScript (.EPS), Tagged Image File Format (.TIFF), Portable Document Format (.PDF), JPEG, or Portable Network Graphics (.PNG)</w:t>
      </w:r>
      <w:r w:rsidR="00DB3364" w:rsidRPr="00D050EC">
        <w:rPr>
          <w:spacing w:val="-3"/>
        </w:rPr>
        <w:t>. These programs can</w:t>
      </w:r>
      <w:r w:rsidRPr="00D050EC">
        <w:rPr>
          <w:spacing w:val="-3"/>
        </w:rPr>
        <w:t xml:space="preserve"> </w:t>
      </w:r>
      <w:r w:rsidR="00DB3364" w:rsidRPr="00D050EC">
        <w:rPr>
          <w:spacing w:val="-3"/>
        </w:rPr>
        <w:t>re-</w:t>
      </w:r>
      <w:r w:rsidRPr="00D050EC">
        <w:rPr>
          <w:spacing w:val="-3"/>
        </w:rPr>
        <w:t xml:space="preserve">size them and adjust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files, your graphics should </w:t>
      </w:r>
      <w:r w:rsidRPr="00D050EC">
        <w:rPr>
          <w:spacing w:val="-3"/>
        </w:rPr>
        <w:lastRenderedPageBreak/>
        <w:t>all be submitted individually in one of these formats along with the manuscript.</w:t>
      </w:r>
    </w:p>
    <w:p w14:paraId="590FE87B" w14:textId="77777777" w:rsidR="001F512A" w:rsidRDefault="001F512A">
      <w:pPr>
        <w:ind w:firstLine="144"/>
        <w:jc w:val="both"/>
      </w:pPr>
    </w:p>
    <w:p w14:paraId="6296F667" w14:textId="41396871" w:rsidR="00732E46" w:rsidRDefault="00DB3364" w:rsidP="00DB3364">
      <w:pPr>
        <w:pStyle w:val="2"/>
        <w:numPr>
          <w:ilvl w:val="0"/>
          <w:numId w:val="0"/>
        </w:numPr>
        <w:jc w:val="both"/>
      </w:pPr>
      <w:r>
        <w:t xml:space="preserve">D. </w:t>
      </w:r>
      <w:r w:rsidR="000F2C11">
        <w:t>Sizing of Graphics</w:t>
      </w:r>
    </w:p>
    <w:p w14:paraId="5477C4ED"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Most charts, graphs, and tables are one column wide (3.5 inches / 88 </w:t>
      </w:r>
      <w:r>
        <w:rPr>
          <w:rFonts w:ascii="Times" w:eastAsia="Times" w:hAnsi="Times" w:cs="Times"/>
        </w:rPr>
        <w:t>mm</w:t>
      </w:r>
      <w:r>
        <w:rPr>
          <w:rFonts w:ascii="Times" w:eastAsia="Times" w:hAnsi="Times" w:cs="Times"/>
          <w:color w:val="000000"/>
        </w:rPr>
        <w:t xml:space="preserve">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w:t>
      </w:r>
      <w:r>
        <w:rPr>
          <w:rFonts w:ascii="Times" w:eastAsia="Times" w:hAnsi="Times" w:cs="Times"/>
        </w:rPr>
        <w:t>not be</w:t>
      </w:r>
      <w:r>
        <w:rPr>
          <w:rFonts w:ascii="Times" w:eastAsia="Times" w:hAnsi="Times" w:cs="Times"/>
          <w:color w:val="000000"/>
        </w:rPr>
        <w:t xml:space="preserve"> sized less than column width unless when necessary. </w:t>
      </w:r>
    </w:p>
    <w:p w14:paraId="11CAAD70" w14:textId="5256A1C1" w:rsidR="00732E46" w:rsidRDefault="000F2C11">
      <w:pPr>
        <w:ind w:firstLine="144"/>
        <w:jc w:val="both"/>
        <w:rPr>
          <w:rFonts w:ascii="Times" w:eastAsia="Times" w:hAnsi="Times" w:cs="Times"/>
          <w:color w:val="000000"/>
        </w:rPr>
      </w:pPr>
      <w:r>
        <w:rPr>
          <w:rFonts w:ascii="Times" w:eastAsia="Times" w:hAnsi="Times" w:cs="Times"/>
          <w:color w:val="000000"/>
        </w:rPr>
        <w:t xml:space="preserve">The final printed size of author photographs is exactly </w:t>
      </w:r>
      <w:r>
        <w:rPr>
          <w:rFonts w:ascii="Times" w:eastAsia="Times" w:hAnsi="Times" w:cs="Times"/>
          <w:color w:val="000000"/>
        </w:rPr>
        <w:br/>
        <w:t xml:space="preserve">1 </w:t>
      </w:r>
      <w:r>
        <w:rPr>
          <w:rFonts w:ascii="Times" w:eastAsia="Times" w:hAnsi="Times" w:cs="Times"/>
        </w:rPr>
        <w:t xml:space="preserve">in </w:t>
      </w:r>
      <w:r>
        <w:rPr>
          <w:rFonts w:ascii="Times" w:eastAsia="Times" w:hAnsi="Times" w:cs="Times"/>
          <w:color w:val="000000"/>
        </w:rPr>
        <w:t xml:space="preserve">wide by 1.25 </w:t>
      </w:r>
      <w:r>
        <w:rPr>
          <w:rFonts w:ascii="Times" w:eastAsia="Times" w:hAnsi="Times" w:cs="Times"/>
        </w:rPr>
        <w:t xml:space="preserve">in </w:t>
      </w:r>
      <w:r>
        <w:rPr>
          <w:rFonts w:ascii="Times" w:eastAsia="Times" w:hAnsi="Times" w:cs="Times"/>
          <w:color w:val="000000"/>
        </w:rPr>
        <w:t xml:space="preserve">tall (25.4 </w:t>
      </w:r>
      <w:r>
        <w:rPr>
          <w:rFonts w:ascii="Times" w:eastAsia="Times" w:hAnsi="Times" w:cs="Times"/>
        </w:rPr>
        <w:t xml:space="preserve">mm </w:t>
      </w:r>
      <w:r>
        <w:rPr>
          <w:rFonts w:ascii="Times" w:eastAsia="Times" w:hAnsi="Times" w:cs="Times"/>
          <w:color w:val="000000"/>
        </w:rPr>
        <w:t xml:space="preserve">x 31.75 </w:t>
      </w:r>
      <w:r>
        <w:rPr>
          <w:rFonts w:ascii="Times" w:eastAsia="Times" w:hAnsi="Times" w:cs="Times"/>
        </w:rPr>
        <w:t xml:space="preserve">mm </w:t>
      </w:r>
      <w:r>
        <w:rPr>
          <w:rFonts w:ascii="Times" w:eastAsia="Times" w:hAnsi="Times" w:cs="Times"/>
          <w:color w:val="000000"/>
        </w:rPr>
        <w:t xml:space="preserve">/ 6 picas x 7.5 picas). Author photos printed in editorials measure 1.59 </w:t>
      </w:r>
      <w:r>
        <w:rPr>
          <w:rFonts w:ascii="Times" w:eastAsia="Times" w:hAnsi="Times" w:cs="Times"/>
        </w:rPr>
        <w:t xml:space="preserve">in </w:t>
      </w:r>
      <w:r>
        <w:rPr>
          <w:rFonts w:ascii="Times" w:eastAsia="Times" w:hAnsi="Times" w:cs="Times"/>
          <w:color w:val="000000"/>
        </w:rPr>
        <w:t xml:space="preserve">wide by 2 </w:t>
      </w:r>
      <w:r>
        <w:rPr>
          <w:rFonts w:ascii="Times" w:eastAsia="Times" w:hAnsi="Times" w:cs="Times"/>
        </w:rPr>
        <w:t xml:space="preserve">in </w:t>
      </w:r>
      <w:r>
        <w:rPr>
          <w:rFonts w:ascii="Times" w:eastAsia="Times" w:hAnsi="Times" w:cs="Times"/>
          <w:color w:val="000000"/>
        </w:rPr>
        <w:t xml:space="preserve">tall (40 </w:t>
      </w:r>
      <w:r>
        <w:rPr>
          <w:rFonts w:ascii="Times" w:eastAsia="Times" w:hAnsi="Times" w:cs="Times"/>
        </w:rPr>
        <w:t>mm</w:t>
      </w:r>
      <w:r>
        <w:rPr>
          <w:rFonts w:ascii="Times" w:eastAsia="Times" w:hAnsi="Times" w:cs="Times"/>
          <w:color w:val="000000"/>
        </w:rPr>
        <w:t xml:space="preserve"> x 50 </w:t>
      </w:r>
      <w:r>
        <w:rPr>
          <w:rFonts w:ascii="Times" w:eastAsia="Times" w:hAnsi="Times" w:cs="Times"/>
        </w:rPr>
        <w:t>mm</w:t>
      </w:r>
      <w:r>
        <w:rPr>
          <w:rFonts w:ascii="Times" w:eastAsia="Times" w:hAnsi="Times" w:cs="Times"/>
          <w:color w:val="000000"/>
        </w:rPr>
        <w:t xml:space="preserve"> / 9.5 picas x 12 picas).</w:t>
      </w:r>
    </w:p>
    <w:p w14:paraId="6088589B" w14:textId="77777777" w:rsidR="001F512A" w:rsidRDefault="001F512A" w:rsidP="00A65256">
      <w:pPr>
        <w:spacing w:before="20"/>
        <w:ind w:firstLine="144"/>
        <w:jc w:val="both"/>
        <w:rPr>
          <w:rFonts w:ascii="Times" w:eastAsia="Times" w:hAnsi="Times" w:cs="Times"/>
          <w:color w:val="000000"/>
        </w:rPr>
      </w:pPr>
    </w:p>
    <w:p w14:paraId="276C6666" w14:textId="1BA9AADD" w:rsidR="00732E46" w:rsidRDefault="00DB3364" w:rsidP="00DB3364">
      <w:pPr>
        <w:pStyle w:val="2"/>
        <w:numPr>
          <w:ilvl w:val="0"/>
          <w:numId w:val="0"/>
        </w:numPr>
        <w:jc w:val="both"/>
        <w:rPr>
          <w:rFonts w:ascii="Times" w:eastAsia="Times" w:hAnsi="Times" w:cs="Times"/>
          <w:smallCaps/>
          <w:color w:val="000000"/>
        </w:rPr>
      </w:pPr>
      <w:r>
        <w:t xml:space="preserve">E. </w:t>
      </w:r>
      <w:r w:rsidR="000F2C11">
        <w:t>Resolution</w:t>
      </w:r>
      <w:r w:rsidR="000F2C11">
        <w:rPr>
          <w:rFonts w:ascii="Times" w:eastAsia="Times" w:hAnsi="Times" w:cs="Times"/>
          <w:color w:val="000000"/>
        </w:rPr>
        <w:t xml:space="preserve"> </w:t>
      </w:r>
    </w:p>
    <w:p w14:paraId="04A12030" w14:textId="7DF988B9" w:rsidR="00732E46" w:rsidRDefault="000F2C11">
      <w:pPr>
        <w:ind w:firstLine="144"/>
        <w:jc w:val="both"/>
        <w:rPr>
          <w:rFonts w:ascii="Times" w:eastAsia="Times" w:hAnsi="Times" w:cs="Times"/>
          <w:color w:val="000000"/>
        </w:rPr>
      </w:pPr>
      <w:r>
        <w:rPr>
          <w:rFonts w:ascii="Times" w:eastAsia="Times" w:hAnsi="Times" w:cs="Times"/>
          <w:color w:val="000000"/>
        </w:rPr>
        <w:t>The proper resolution of your figures will depend on the type of figure it is as defined in the “Types of Figures” section. Author photographs, color, and grayscale figures should be at least 300dpi. Line art, including tables should be a minimum of 600dpi.</w:t>
      </w:r>
    </w:p>
    <w:p w14:paraId="345C8FB4" w14:textId="53E98DC7" w:rsidR="00732E46" w:rsidRPr="00EF6430" w:rsidRDefault="00DB3364" w:rsidP="00DB3364">
      <w:pPr>
        <w:pStyle w:val="2"/>
        <w:numPr>
          <w:ilvl w:val="0"/>
          <w:numId w:val="0"/>
        </w:numPr>
        <w:jc w:val="both"/>
        <w:rPr>
          <w:rFonts w:eastAsia="Cambria"/>
          <w:smallCaps/>
          <w:color w:val="000000"/>
        </w:rPr>
      </w:pPr>
      <w:r w:rsidRPr="00EF6430">
        <w:rPr>
          <w:rFonts w:eastAsia="Cambria"/>
          <w:color w:val="000000"/>
        </w:rPr>
        <w:t xml:space="preserve">F. </w:t>
      </w:r>
      <w:r w:rsidR="000F2C11" w:rsidRPr="00EF6430">
        <w:rPr>
          <w:rFonts w:eastAsia="Cambria"/>
          <w:color w:val="000000"/>
        </w:rPr>
        <w:t>Vector Art</w:t>
      </w:r>
    </w:p>
    <w:p w14:paraId="5E01C40E" w14:textId="77777777" w:rsidR="00732E46" w:rsidRDefault="000F2C11">
      <w:pPr>
        <w:ind w:firstLine="144"/>
        <w:jc w:val="both"/>
        <w:rPr>
          <w:rFonts w:ascii="Times" w:eastAsia="Times" w:hAnsi="Times" w:cs="Times"/>
          <w:color w:val="000000"/>
        </w:rPr>
      </w:pPr>
      <w:proofErr w:type="gramStart"/>
      <w:r>
        <w:rPr>
          <w:rFonts w:ascii="Times" w:eastAsia="Times" w:hAnsi="Times" w:cs="Times"/>
          <w:color w:val="000000"/>
        </w:rPr>
        <w:t>In order to</w:t>
      </w:r>
      <w:proofErr w:type="gramEnd"/>
      <w:r>
        <w:rPr>
          <w:rFonts w:ascii="Times" w:eastAsia="Times" w:hAnsi="Times" w:cs="Times"/>
          <w:color w:val="000000"/>
        </w:rPr>
        <w:t xml:space="preserve"> preserve the figures’ integrity across multiple computer platforms, we accept files in the following formats: .EPS/.PDF/.PS. All fonts must be embedded or text converted to outlines </w:t>
      </w:r>
      <w:proofErr w:type="gramStart"/>
      <w:r>
        <w:rPr>
          <w:rFonts w:ascii="Times" w:eastAsia="Times" w:hAnsi="Times" w:cs="Times"/>
          <w:color w:val="000000"/>
        </w:rPr>
        <w:t>in order to</w:t>
      </w:r>
      <w:proofErr w:type="gramEnd"/>
      <w:r>
        <w:rPr>
          <w:rFonts w:ascii="Times" w:eastAsia="Times" w:hAnsi="Times" w:cs="Times"/>
          <w:color w:val="000000"/>
        </w:rPr>
        <w:t xml:space="preserve"> achieve the best-quality results.</w:t>
      </w:r>
    </w:p>
    <w:p w14:paraId="04CB3ADC" w14:textId="77777777" w:rsidR="00732E46" w:rsidRDefault="00732E46" w:rsidP="00A65256">
      <w:pPr>
        <w:spacing w:before="20"/>
        <w:ind w:firstLine="144"/>
        <w:jc w:val="both"/>
      </w:pPr>
    </w:p>
    <w:p w14:paraId="039DC15F" w14:textId="58038E84" w:rsidR="00732E46" w:rsidRPr="00EF6430" w:rsidRDefault="00DB3364" w:rsidP="00DB3364">
      <w:pPr>
        <w:pStyle w:val="2"/>
        <w:numPr>
          <w:ilvl w:val="0"/>
          <w:numId w:val="0"/>
        </w:numPr>
        <w:jc w:val="both"/>
        <w:rPr>
          <w:rFonts w:eastAsia="Cambria"/>
          <w:smallCaps/>
          <w:color w:val="000000"/>
        </w:rPr>
      </w:pPr>
      <w:r w:rsidRPr="00EF6430">
        <w:rPr>
          <w:rFonts w:eastAsia="Cambria"/>
          <w:color w:val="000000"/>
        </w:rPr>
        <w:t xml:space="preserve">G. </w:t>
      </w:r>
      <w:r w:rsidR="000F2C11" w:rsidRPr="00EF6430">
        <w:rPr>
          <w:rFonts w:eastAsia="Cambria"/>
          <w:color w:val="000000"/>
        </w:rPr>
        <w:t>Color Space</w:t>
      </w:r>
    </w:p>
    <w:p w14:paraId="56101CDF"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The term </w:t>
      </w:r>
      <w:r>
        <w:rPr>
          <w:rFonts w:ascii="Times" w:eastAsia="Times" w:hAnsi="Times" w:cs="Times"/>
        </w:rPr>
        <w:t>“</w:t>
      </w:r>
      <w:r>
        <w:rPr>
          <w:rFonts w:ascii="Times" w:eastAsia="Times" w:hAnsi="Times" w:cs="Times"/>
          <w:color w:val="000000"/>
        </w:rPr>
        <w:t>color space</w:t>
      </w:r>
      <w:r>
        <w:rPr>
          <w:rFonts w:ascii="Times" w:eastAsia="Times" w:hAnsi="Times" w:cs="Times"/>
        </w:rPr>
        <w:t xml:space="preserve">” </w:t>
      </w:r>
      <w:r>
        <w:rPr>
          <w:rFonts w:ascii="Times" w:eastAsia="Times" w:hAnsi="Times" w:cs="Times"/>
          <w:color w:val="000000"/>
        </w:rPr>
        <w:t xml:space="preserve">refers to the entire sum of colors that can be represented within the said medium. For our purposes, the three main color spaces are </w:t>
      </w:r>
      <w:r>
        <w:rPr>
          <w:rFonts w:ascii="Times" w:eastAsia="Times" w:hAnsi="Times" w:cs="Times"/>
        </w:rPr>
        <w:t>g</w:t>
      </w:r>
      <w:r>
        <w:rPr>
          <w:rFonts w:ascii="Times" w:eastAsia="Times" w:hAnsi="Times" w:cs="Times"/>
          <w:color w:val="000000"/>
        </w:rPr>
        <w:t>rayscale, RGB (red/green/blue), and CMYK (cyan/magenta/yellow/black). RGB is generally used with on-screen graphics, whereas CMYK is used for printing purposes.</w:t>
      </w:r>
    </w:p>
    <w:p w14:paraId="43307C2A" w14:textId="1FC57E7A" w:rsidR="00732E46" w:rsidRPr="00D050EC" w:rsidRDefault="000F2C11">
      <w:pPr>
        <w:ind w:firstLine="144"/>
        <w:jc w:val="both"/>
        <w:rPr>
          <w:rFonts w:ascii="Times" w:eastAsia="Times" w:hAnsi="Times" w:cs="Times"/>
          <w:color w:val="000000"/>
          <w:spacing w:val="-2"/>
        </w:rPr>
      </w:pPr>
      <w:r w:rsidRPr="00D050EC">
        <w:rPr>
          <w:rFonts w:ascii="Times" w:eastAsia="Times" w:hAnsi="Times" w:cs="Times"/>
          <w:color w:val="000000"/>
          <w:spacing w:val="-2"/>
        </w:rPr>
        <w:t xml:space="preserve">All color figures should be generated in RGB or CMYK color space. Grayscale images should be submitted in </w:t>
      </w:r>
      <w:r w:rsidRPr="00D050EC">
        <w:rPr>
          <w:rFonts w:ascii="Times" w:eastAsia="Times" w:hAnsi="Times" w:cs="Times"/>
          <w:spacing w:val="-2"/>
        </w:rPr>
        <w:t>g</w:t>
      </w:r>
      <w:r w:rsidRPr="00D050EC">
        <w:rPr>
          <w:rFonts w:ascii="Times" w:eastAsia="Times" w:hAnsi="Times" w:cs="Times"/>
          <w:color w:val="000000"/>
          <w:spacing w:val="-2"/>
        </w:rPr>
        <w:t xml:space="preserve">rayscale color space. Line art may be provided in grayscale OR bitmap </w:t>
      </w:r>
      <w:proofErr w:type="spellStart"/>
      <w:r w:rsidRPr="00D050EC">
        <w:rPr>
          <w:rFonts w:ascii="Times" w:eastAsia="Times" w:hAnsi="Times" w:cs="Times"/>
          <w:color w:val="000000"/>
          <w:spacing w:val="-2"/>
        </w:rPr>
        <w:t>colorspace</w:t>
      </w:r>
      <w:proofErr w:type="spellEnd"/>
      <w:r w:rsidRPr="00D050EC">
        <w:rPr>
          <w:rFonts w:ascii="Times" w:eastAsia="Times" w:hAnsi="Times" w:cs="Times"/>
          <w:color w:val="000000"/>
          <w:spacing w:val="-2"/>
        </w:rPr>
        <w:t xml:space="preserve">. Note that “bitmap </w:t>
      </w:r>
      <w:proofErr w:type="spellStart"/>
      <w:r w:rsidRPr="00D050EC">
        <w:rPr>
          <w:rFonts w:ascii="Times" w:eastAsia="Times" w:hAnsi="Times" w:cs="Times"/>
          <w:color w:val="000000"/>
          <w:spacing w:val="-2"/>
        </w:rPr>
        <w:t>colorspace</w:t>
      </w:r>
      <w:proofErr w:type="spellEnd"/>
      <w:r w:rsidRPr="00D050EC">
        <w:rPr>
          <w:rFonts w:ascii="Times" w:eastAsia="Times" w:hAnsi="Times" w:cs="Times"/>
          <w:color w:val="000000"/>
          <w:spacing w:val="-2"/>
        </w:rPr>
        <w:t>” and “bitmap file format” are not the same thing. When bitmap color space is selected, .TIF/.TIFF/.PNG are the recommended file formats.</w:t>
      </w:r>
    </w:p>
    <w:p w14:paraId="7691E2B0" w14:textId="77777777" w:rsidR="001F512A" w:rsidRDefault="001F512A" w:rsidP="002F221E">
      <w:pPr>
        <w:spacing w:before="30"/>
        <w:ind w:firstLine="144"/>
        <w:jc w:val="both"/>
        <w:rPr>
          <w:rFonts w:ascii="Times" w:eastAsia="Times" w:hAnsi="Times" w:cs="Times"/>
          <w:color w:val="000000"/>
        </w:rPr>
      </w:pPr>
    </w:p>
    <w:p w14:paraId="5A5C8F87" w14:textId="68A28CE5" w:rsidR="00732E46" w:rsidRDefault="00DB3364" w:rsidP="00DB3364">
      <w:pPr>
        <w:pStyle w:val="2"/>
        <w:numPr>
          <w:ilvl w:val="0"/>
          <w:numId w:val="0"/>
        </w:numPr>
      </w:pPr>
      <w:r>
        <w:t xml:space="preserve">H. </w:t>
      </w:r>
      <w:r w:rsidR="000F2C11">
        <w:t>Accepted Fonts Within Figures</w:t>
      </w:r>
    </w:p>
    <w:p w14:paraId="2BFB0E7A" w14:textId="77777777" w:rsidR="00732E46" w:rsidRPr="00F33F99" w:rsidRDefault="000F2C11" w:rsidP="00D050EC">
      <w:pPr>
        <w:ind w:firstLine="144"/>
        <w:jc w:val="both"/>
        <w:rPr>
          <w:rFonts w:eastAsia="Times"/>
        </w:rPr>
      </w:pPr>
      <w:r>
        <w:t xml:space="preserve">When preparing your graphics, JEAAI suggests that you use one of the following Open Type fonts: Times New Roman, Helvetica, Arial, Cambria, or Symbol. If you are supplying EPS, PS, or PDF files, all fonts must be embedded. Some fonts may </w:t>
      </w:r>
      <w:r>
        <w:t>only be native to your operating system; without the fonts embedded, parts of the graphic may be distorted or missing.</w:t>
      </w:r>
    </w:p>
    <w:p w14:paraId="6691FDB2" w14:textId="55B26802" w:rsidR="00732E46" w:rsidRDefault="000F2C11" w:rsidP="00D050EC">
      <w:pPr>
        <w:ind w:firstLine="144"/>
        <w:jc w:val="both"/>
      </w:pPr>
      <w:r>
        <w:t>A safe option when finalizing your figures is to strip out the fonts before you save the files, creating “outline” type. This converts fonts to artwork which will appear uniformly on any screen.</w:t>
      </w:r>
    </w:p>
    <w:p w14:paraId="384CE81F" w14:textId="77777777" w:rsidR="001F512A" w:rsidRPr="00EF6430" w:rsidRDefault="001F512A" w:rsidP="000968E1">
      <w:pPr>
        <w:spacing w:before="20"/>
        <w:ind w:firstLine="144"/>
        <w:jc w:val="both"/>
        <w:rPr>
          <w:rFonts w:ascii="Times" w:eastAsia="Times" w:hAnsi="Times" w:cs="Times"/>
          <w:color w:val="000000"/>
          <w:sz w:val="22"/>
          <w:szCs w:val="22"/>
        </w:rPr>
      </w:pPr>
    </w:p>
    <w:p w14:paraId="09BE84DC" w14:textId="26A3FAFD" w:rsidR="00732E46" w:rsidRDefault="00DB3364" w:rsidP="00DB3364">
      <w:pPr>
        <w:pStyle w:val="2"/>
        <w:numPr>
          <w:ilvl w:val="0"/>
          <w:numId w:val="0"/>
        </w:numPr>
      </w:pPr>
      <w:r>
        <w:t xml:space="preserve">I. </w:t>
      </w:r>
      <w:r w:rsidR="000F2C11">
        <w:t>Using Labels Within Figures</w:t>
      </w:r>
    </w:p>
    <w:p w14:paraId="57E960B8" w14:textId="77777777" w:rsidR="00E653B5" w:rsidRDefault="000F2C11" w:rsidP="00DB3364">
      <w:pPr>
        <w:pStyle w:val="af7"/>
        <w:numPr>
          <w:ilvl w:val="0"/>
          <w:numId w:val="11"/>
        </w:numPr>
        <w:ind w:left="540"/>
      </w:pPr>
      <w:r w:rsidRPr="00EF6430">
        <w:rPr>
          <w:b/>
        </w:rPr>
        <w:t>Figure Axis Labels</w:t>
      </w:r>
    </w:p>
    <w:p w14:paraId="301C6715" w14:textId="77777777" w:rsidR="007054D1" w:rsidRPr="00F33F99" w:rsidRDefault="000F2C11" w:rsidP="007054D1">
      <w:pPr>
        <w:pStyle w:val="af7"/>
        <w:numPr>
          <w:ilvl w:val="1"/>
          <w:numId w:val="11"/>
        </w:numPr>
        <w:jc w:val="both"/>
      </w:pPr>
      <w:r w:rsidRPr="000D4F4C">
        <w:rPr>
          <w:color w:val="000000"/>
        </w:rPr>
        <w:t xml:space="preserve">Figure axis labels are often a source of confusion. Use words rather than symbols. As an example, write the quantity “Magnetization” or “Magnetization </w:t>
      </w:r>
      <w:r w:rsidRPr="008856C3">
        <w:rPr>
          <w:i/>
          <w:color w:val="000000"/>
        </w:rPr>
        <w:t>M</w:t>
      </w:r>
      <w:r w:rsidRPr="008856C3">
        <w:rPr>
          <w:color w:val="000000"/>
        </w:rPr>
        <w:t>,” not just “</w:t>
      </w:r>
      <w:r w:rsidRPr="00F33F99">
        <w:rPr>
          <w:i/>
          <w:color w:val="000000"/>
        </w:rPr>
        <w:t>M</w:t>
      </w:r>
      <w:r w:rsidRPr="00F33F99">
        <w:rPr>
          <w:color w:val="000000"/>
        </w:rPr>
        <w:t xml:space="preserve">.” Put units in parentheses. Do not label axes only with units. </w:t>
      </w:r>
      <w:r w:rsidR="00A6122B" w:rsidRPr="00F33F99">
        <w:rPr>
          <w:color w:val="000000"/>
        </w:rPr>
        <w:t>For</w:t>
      </w:r>
      <w:r w:rsidRPr="00F33F99">
        <w:rPr>
          <w:color w:val="000000"/>
        </w:rPr>
        <w:t xml:space="preserve"> example, write “Magnetization (A/m)” or “Magnetization (A</w:t>
      </w:r>
      <w:r w:rsidR="00257FA5" w:rsidRPr="00D050EC">
        <w:rPr>
          <w:noProof/>
          <w:color w:val="000000"/>
        </w:rPr>
        <w:object w:dxaOrig="100" w:dyaOrig="130" w14:anchorId="087C3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pt;height:5.9pt;mso-width-percent:0;mso-height-percent:0;mso-width-percent:0;mso-height-percent:0" o:ole="" fillcolor="window">
            <v:imagedata r:id="rId13" o:title=""/>
          </v:shape>
          <o:OLEObject Type="Embed" ProgID="Equation.3" ShapeID="_x0000_i1025" DrawAspect="Content" ObjectID="_1808926465" r:id="rId14"/>
        </w:object>
      </w:r>
      <w:r w:rsidRPr="00F33F99">
        <w:rPr>
          <w:color w:val="000000"/>
        </w:rPr>
        <w:t>m</w:t>
      </w:r>
      <w:r w:rsidRPr="00F33F99">
        <w:rPr>
          <w:rFonts w:ascii="Cambria Math" w:eastAsia="Symbol" w:hAnsi="Cambria Math" w:cs="Cambria Math"/>
          <w:color w:val="000000"/>
          <w:vertAlign w:val="superscript"/>
        </w:rPr>
        <w:t>−</w:t>
      </w:r>
      <w:r w:rsidRPr="00F33F99">
        <w:rPr>
          <w:color w:val="000000"/>
          <w:vertAlign w:val="superscript"/>
        </w:rPr>
        <w:t>1</w:t>
      </w:r>
      <w:r w:rsidRPr="00F33F99">
        <w:rPr>
          <w:color w:val="000000"/>
        </w:rPr>
        <w:t>),” not just “A/m.” Do not label axes with a ratio of quantities and units. For example, write “Temperature (K),” not “Temperature/K.”</w:t>
      </w:r>
    </w:p>
    <w:p w14:paraId="6D4A7B0E" w14:textId="0ACE86F7" w:rsidR="00732E46" w:rsidRPr="00D050EC" w:rsidRDefault="000F2C11" w:rsidP="007054D1">
      <w:pPr>
        <w:pStyle w:val="af7"/>
        <w:numPr>
          <w:ilvl w:val="1"/>
          <w:numId w:val="11"/>
        </w:numPr>
        <w:jc w:val="both"/>
        <w:rPr>
          <w:spacing w:val="-3"/>
        </w:rPr>
      </w:pPr>
      <w:r w:rsidRPr="00D050EC">
        <w:rPr>
          <w:spacing w:val="-3"/>
        </w:rPr>
        <w:t>Multipliers can be especially confusing. Write “Magnetization (kA/m)” or “Magnetization (10</w:t>
      </w:r>
      <w:r w:rsidRPr="00D050EC">
        <w:rPr>
          <w:spacing w:val="-3"/>
          <w:vertAlign w:val="superscript"/>
        </w:rPr>
        <w:t>3</w:t>
      </w:r>
      <w:r w:rsidRPr="00D050EC">
        <w:rPr>
          <w:spacing w:val="-3"/>
        </w:rPr>
        <w:t xml:space="preserve"> A/m).” Do not write “Magnetization (A/m) × 1000” because the reader would not know whether the top axis label </w:t>
      </w:r>
      <w:r w:rsidR="00A6122B" w:rsidRPr="00D050EC">
        <w:rPr>
          <w:spacing w:val="-3"/>
        </w:rPr>
        <w:t>means</w:t>
      </w:r>
      <w:r w:rsidRPr="00D050EC">
        <w:rPr>
          <w:spacing w:val="-3"/>
        </w:rPr>
        <w:t xml:space="preserve"> 16000 A/</w:t>
      </w:r>
      <w:proofErr w:type="gramStart"/>
      <w:r w:rsidRPr="00D050EC">
        <w:rPr>
          <w:spacing w:val="-3"/>
        </w:rPr>
        <w:t>m</w:t>
      </w:r>
      <w:proofErr w:type="gramEnd"/>
      <w:r w:rsidRPr="00D050EC">
        <w:rPr>
          <w:spacing w:val="-3"/>
        </w:rPr>
        <w:t xml:space="preserve"> or 0.016 A/m. Figure labels should be legible, approximately 8- to 10-point type.</w:t>
      </w:r>
    </w:p>
    <w:p w14:paraId="5D5FC1EB" w14:textId="77777777" w:rsidR="00732E46" w:rsidRDefault="00732E46" w:rsidP="00A65256">
      <w:pPr>
        <w:pStyle w:val="af7"/>
        <w:spacing w:before="40"/>
        <w:ind w:left="0"/>
        <w:contextualSpacing w:val="0"/>
        <w:jc w:val="both"/>
        <w:rPr>
          <w:rFonts w:ascii="Times" w:eastAsia="Times" w:hAnsi="Times" w:cs="Times"/>
          <w:color w:val="000000"/>
        </w:rPr>
      </w:pPr>
    </w:p>
    <w:p w14:paraId="19090765" w14:textId="77777777" w:rsidR="00E653B5" w:rsidRPr="00E653B5" w:rsidRDefault="000F2C11" w:rsidP="00EF6430">
      <w:pPr>
        <w:pStyle w:val="af7"/>
        <w:numPr>
          <w:ilvl w:val="0"/>
          <w:numId w:val="11"/>
        </w:numPr>
        <w:ind w:left="540"/>
      </w:pPr>
      <w:r w:rsidRPr="00EF6430">
        <w:rPr>
          <w:b/>
        </w:rPr>
        <w:t>Subfigure Labels in Multipart Figures and Tables</w:t>
      </w:r>
    </w:p>
    <w:p w14:paraId="20C20803" w14:textId="666703C8" w:rsidR="00732E46" w:rsidRDefault="000F2C11" w:rsidP="00E653B5">
      <w:pPr>
        <w:pStyle w:val="af7"/>
        <w:ind w:left="540"/>
      </w:pPr>
      <w:r w:rsidRPr="00EF6430">
        <w:rPr>
          <w:rFonts w:ascii="Times" w:eastAsia="Times" w:hAnsi="Times" w:cs="Times"/>
          <w:color w:val="000000"/>
        </w:rPr>
        <w:t xml:space="preserve">Multipart figures should be combined and labeled before final submission. Labels should appear centered below each subfigure in 8-point Times New Roman font in the format of (a) (b) (c). </w:t>
      </w:r>
    </w:p>
    <w:p w14:paraId="568DB727" w14:textId="678CEB8E" w:rsidR="00732E46" w:rsidRPr="00EF6430" w:rsidRDefault="00EF6430" w:rsidP="007B62A7">
      <w:pPr>
        <w:pStyle w:val="2"/>
        <w:numPr>
          <w:ilvl w:val="0"/>
          <w:numId w:val="0"/>
        </w:numPr>
        <w:rPr>
          <w:rFonts w:eastAsia="Cambria"/>
        </w:rPr>
      </w:pPr>
      <w:r w:rsidRPr="00EF6430">
        <w:rPr>
          <w:rFonts w:eastAsia="Cambria"/>
        </w:rPr>
        <w:t xml:space="preserve">J. </w:t>
      </w:r>
      <w:r w:rsidR="000F2C11" w:rsidRPr="00EF6430">
        <w:rPr>
          <w:rFonts w:eastAsia="Cambria"/>
        </w:rPr>
        <w:t xml:space="preserve">Referencing a Figure or </w:t>
      </w:r>
      <w:r w:rsidR="000F2C11" w:rsidRPr="007B62A7">
        <w:rPr>
          <w:rFonts w:eastAsia="Cambria"/>
        </w:rPr>
        <w:t>Table</w:t>
      </w:r>
      <w:r w:rsidR="000F2C11" w:rsidRPr="00EF6430">
        <w:rPr>
          <w:rFonts w:eastAsia="Cambria"/>
        </w:rPr>
        <w:t xml:space="preserve"> Within Your Article</w:t>
      </w:r>
    </w:p>
    <w:p w14:paraId="15B83135"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When referencing your figures and tables within your </w:t>
      </w:r>
      <w:r>
        <w:t>article</w:t>
      </w:r>
      <w:r>
        <w:rPr>
          <w:rFonts w:ascii="Times" w:eastAsia="Times" w:hAnsi="Times" w:cs="Times"/>
          <w:color w:val="000000"/>
        </w:rPr>
        <w:t xml:space="preserve">, use the abbreviation “Fig.” even at the beginning of a sentence. Do not abbreviate “Table.” Tables should be numbered with Roman </w:t>
      </w:r>
      <w:r>
        <w:rPr>
          <w:rFonts w:ascii="Times" w:eastAsia="Times" w:hAnsi="Times" w:cs="Times"/>
        </w:rPr>
        <w:t>n</w:t>
      </w:r>
      <w:r>
        <w:rPr>
          <w:rFonts w:ascii="Times" w:eastAsia="Times" w:hAnsi="Times" w:cs="Times"/>
          <w:color w:val="000000"/>
        </w:rPr>
        <w:t>umerals.</w:t>
      </w:r>
    </w:p>
    <w:p w14:paraId="56447028" w14:textId="57BA5642" w:rsidR="00732E46" w:rsidRDefault="00732E46" w:rsidP="00A65256">
      <w:pPr>
        <w:spacing w:before="40"/>
        <w:jc w:val="both"/>
      </w:pPr>
    </w:p>
    <w:p w14:paraId="1A8F8753" w14:textId="1C6131EF" w:rsidR="00732E46" w:rsidRDefault="00EF6430" w:rsidP="00827FB8">
      <w:pPr>
        <w:pStyle w:val="2"/>
        <w:numPr>
          <w:ilvl w:val="0"/>
          <w:numId w:val="0"/>
        </w:numPr>
        <w:spacing w:before="100"/>
        <w:jc w:val="both"/>
      </w:pPr>
      <w:r>
        <w:t xml:space="preserve">K. </w:t>
      </w:r>
      <w:r w:rsidR="000F2C11">
        <w:t>Submitting Your Graphics</w:t>
      </w:r>
    </w:p>
    <w:p w14:paraId="0F4737FF" w14:textId="77777777" w:rsidR="00732E46" w:rsidRPr="00D050EC" w:rsidRDefault="000F2C11">
      <w:pPr>
        <w:ind w:firstLine="144"/>
        <w:jc w:val="both"/>
        <w:rPr>
          <w:spacing w:val="-2"/>
        </w:rPr>
      </w:pPr>
      <w:r>
        <w:t xml:space="preserve">Because JEAAI will do the final formatting of your article, all figures, figure captions, and tables can be placed at the end of your article. However, if you do place your figures within the article, they should be placed at the top of the page, closest to the first mention in the text. Figures should be submitted as individual files, separate from the manuscript in one of the file formats listed above. Place figure captions below the figures; place table headings above the tables. Do not include captions as part of the </w:t>
      </w:r>
      <w:proofErr w:type="gramStart"/>
      <w:r>
        <w:t>figures, or</w:t>
      </w:r>
      <w:proofErr w:type="gramEnd"/>
      <w:r>
        <w:t xml:space="preserve"> put them in “text boxes” linked to the figures. Also, do not place borders around the outside of your figures.</w:t>
      </w:r>
    </w:p>
    <w:p w14:paraId="3A3BF7FF" w14:textId="77E6438C" w:rsidR="00732E46" w:rsidRDefault="00732E46" w:rsidP="00A65256">
      <w:pPr>
        <w:spacing w:before="40"/>
        <w:jc w:val="both"/>
      </w:pPr>
    </w:p>
    <w:p w14:paraId="29A5BA9E" w14:textId="57618CC2" w:rsidR="00732E46" w:rsidRDefault="00EF6430" w:rsidP="00827FB8">
      <w:pPr>
        <w:pStyle w:val="2"/>
        <w:numPr>
          <w:ilvl w:val="0"/>
          <w:numId w:val="0"/>
        </w:numPr>
        <w:spacing w:before="100"/>
        <w:rPr>
          <w:i w:val="0"/>
        </w:rPr>
      </w:pPr>
      <w:r>
        <w:t xml:space="preserve">L. Color Processing / Printing in </w:t>
      </w:r>
      <w:r w:rsidR="00AC3906">
        <w:t>Journal of Emerging Applied A</w:t>
      </w:r>
      <w:r w:rsidR="00EC7775">
        <w:t>I</w:t>
      </w:r>
    </w:p>
    <w:p w14:paraId="55F51617" w14:textId="4C509A44" w:rsidR="00732E46" w:rsidRDefault="000F2C11">
      <w:pPr>
        <w:ind w:firstLine="144"/>
        <w:jc w:val="both"/>
        <w:rPr>
          <w:rFonts w:ascii="Times" w:eastAsia="Times" w:hAnsi="Times" w:cs="Times"/>
          <w:color w:val="000000"/>
        </w:rPr>
      </w:pPr>
      <w:r>
        <w:t xml:space="preserve">All </w:t>
      </w:r>
      <w:r w:rsidR="00AC3906">
        <w:t>Journal of Emerging Applied AI (JEAAI)</w:t>
      </w:r>
      <w:r>
        <w:t xml:space="preserve">allow an author to publish color figures on </w:t>
      </w:r>
      <w:r w:rsidR="00AC3906">
        <w:t>JEAAI online portal</w:t>
      </w:r>
      <w:r>
        <w:t xml:space="preserve"> at no </w:t>
      </w:r>
      <w:proofErr w:type="gramStart"/>
      <w:r>
        <w:t>charge, and</w:t>
      </w:r>
      <w:proofErr w:type="gramEnd"/>
      <w:r>
        <w:t xml:space="preserve"> automatically convert them to grayscale for print versions. </w:t>
      </w:r>
      <w:r>
        <w:lastRenderedPageBreak/>
        <w:t xml:space="preserve">In most journals, figures and tables may alternatively be printed in color if an author chooses to do so. Please note that this service comes at an extra expense to the author. If you intend to have print color graphics, you will have the opportunity to indicate this in the </w:t>
      </w:r>
      <w:r w:rsidR="00035C51">
        <w:t>Submission system</w:t>
      </w:r>
      <w:r>
        <w:t xml:space="preserve"> and will be contacted by </w:t>
      </w:r>
      <w:r w:rsidR="00035C51">
        <w:t>Journal office</w:t>
      </w:r>
      <w:r>
        <w:t xml:space="preserve"> to confirm the charges.</w:t>
      </w:r>
    </w:p>
    <w:p w14:paraId="34DD075D" w14:textId="4A394D81" w:rsidR="00732E46" w:rsidRPr="00D050EC" w:rsidRDefault="00DB3364" w:rsidP="00D050EC">
      <w:pPr>
        <w:keepNext/>
        <w:pBdr>
          <w:top w:val="nil"/>
          <w:left w:val="nil"/>
          <w:bottom w:val="nil"/>
          <w:right w:val="nil"/>
          <w:between w:val="nil"/>
        </w:pBdr>
        <w:spacing w:before="240" w:after="80"/>
        <w:jc w:val="center"/>
        <w:rPr>
          <w:color w:val="000000"/>
        </w:rPr>
      </w:pPr>
      <w:r w:rsidRPr="00D050EC">
        <w:rPr>
          <w:smallCaps/>
          <w:color w:val="000000"/>
        </w:rPr>
        <w:t xml:space="preserve">V. </w:t>
      </w:r>
      <w:r w:rsidR="000F2C11" w:rsidRPr="00D050EC">
        <w:rPr>
          <w:smallCaps/>
          <w:color w:val="000000"/>
        </w:rPr>
        <w:t>Conclusion</w:t>
      </w:r>
    </w:p>
    <w:p w14:paraId="64E169CA" w14:textId="77777777" w:rsidR="00C54B70" w:rsidRDefault="000F2C11" w:rsidP="007B62A7">
      <w:pPr>
        <w:ind w:firstLine="144"/>
        <w:jc w:val="both"/>
      </w:pPr>
      <w:r>
        <w:t xml:space="preserve">A conclusion section is not required. Although a conclusion may review the main points of the article, do not </w:t>
      </w:r>
      <w:r w:rsidRPr="007B62A7">
        <w:rPr>
          <w:rFonts w:ascii="Times" w:eastAsia="Times" w:hAnsi="Times" w:cs="Times"/>
          <w:color w:val="000000"/>
        </w:rPr>
        <w:t>replicate</w:t>
      </w:r>
      <w:r>
        <w:t xml:space="preserve"> the abstract as the conclusion. A conclusion might elaborate on the importance of the work or suggest applications and extensions.</w:t>
      </w:r>
    </w:p>
    <w:p w14:paraId="52521F00" w14:textId="77777777" w:rsidR="00732E46" w:rsidRPr="00D050EC" w:rsidRDefault="000F2C11" w:rsidP="00827FB8">
      <w:pPr>
        <w:pStyle w:val="1"/>
      </w:pPr>
      <w:r w:rsidRPr="00D050EC">
        <w:t>Appendix</w:t>
      </w:r>
    </w:p>
    <w:p w14:paraId="337C2468"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Appendixes, if needed, appear before the acknowledgment.</w:t>
      </w:r>
    </w:p>
    <w:p w14:paraId="74726847" w14:textId="77777777" w:rsidR="00732E46" w:rsidRPr="00F33F99" w:rsidRDefault="000F2C11" w:rsidP="00827FB8">
      <w:pPr>
        <w:pStyle w:val="1"/>
      </w:pPr>
      <w:bookmarkStart w:id="0" w:name="_heading=h.ji51hl1e8dp3" w:colFirst="0" w:colLast="0"/>
      <w:bookmarkEnd w:id="0"/>
      <w:r w:rsidRPr="00F33F99">
        <w:t>References and Footnotes</w:t>
      </w:r>
    </w:p>
    <w:p w14:paraId="6417537E" w14:textId="3B3D54D6" w:rsidR="00732E46" w:rsidRDefault="00EF6430" w:rsidP="00827FB8">
      <w:pPr>
        <w:pStyle w:val="2"/>
        <w:numPr>
          <w:ilvl w:val="0"/>
          <w:numId w:val="0"/>
        </w:numPr>
        <w:tabs>
          <w:tab w:val="left" w:pos="180"/>
        </w:tabs>
        <w:spacing w:before="140"/>
        <w:ind w:left="90"/>
      </w:pPr>
      <w:r>
        <w:t xml:space="preserve">A. </w:t>
      </w:r>
      <w:r w:rsidR="000F2C11">
        <w:t>References</w:t>
      </w:r>
    </w:p>
    <w:p w14:paraId="6DEAF198" w14:textId="6AC0F2D2"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 xml:space="preserve">References need not be cited in text. When they are, they 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sentence: “Reference [3] shows </w:t>
      </w:r>
      <w:proofErr w:type="gramStart"/>
      <w:r>
        <w:rPr>
          <w:color w:val="000000"/>
        </w:rPr>
        <w:t>... .</w:t>
      </w:r>
      <w:proofErr w:type="gramEnd"/>
      <w:r>
        <w:rPr>
          <w:color w:val="000000"/>
        </w:rPr>
        <w:t xml:space="preserve">” Please do not use automatic endnotes in </w:t>
      </w:r>
      <w:r>
        <w:rPr>
          <w:i/>
          <w:color w:val="000000"/>
        </w:rPr>
        <w:t>Word</w:t>
      </w:r>
      <w:r>
        <w:rPr>
          <w:color w:val="000000"/>
        </w:rPr>
        <w:t>, rather, type the reference list at the end of the paper using the “References” style.</w:t>
      </w:r>
    </w:p>
    <w:p w14:paraId="694358D7" w14:textId="232E81D5" w:rsidR="00732E46" w:rsidRPr="00D050EC" w:rsidRDefault="000F2C11">
      <w:pPr>
        <w:widowControl w:val="0"/>
        <w:pBdr>
          <w:top w:val="nil"/>
          <w:left w:val="nil"/>
          <w:bottom w:val="nil"/>
          <w:right w:val="nil"/>
          <w:between w:val="nil"/>
        </w:pBdr>
        <w:spacing w:line="252" w:lineRule="auto"/>
        <w:ind w:firstLine="144"/>
        <w:jc w:val="both"/>
        <w:rPr>
          <w:color w:val="000000"/>
          <w:spacing w:val="-4"/>
        </w:rPr>
      </w:pPr>
      <w: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et al. only if names are not given or if there are more than 6 authors. Use commas around Jr., Sr., and III in names. Abbreviate conference titles. When citing </w:t>
      </w:r>
      <w:r w:rsidR="00AC3906">
        <w:t>Journal of Emerging Applied AI</w:t>
      </w:r>
      <w:r>
        <w:t xml:space="preserve">, provide the issue number, page range, volume number, month if available, and year.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reference, it can be included at the end of the reference. </w:t>
      </w:r>
    </w:p>
    <w:p w14:paraId="57B41D6D" w14:textId="7971CD77" w:rsidR="00732E46" w:rsidRPr="00D050EC" w:rsidRDefault="000F2C11">
      <w:pPr>
        <w:widowControl w:val="0"/>
        <w:pBdr>
          <w:top w:val="nil"/>
          <w:left w:val="nil"/>
          <w:bottom w:val="nil"/>
          <w:right w:val="nil"/>
          <w:between w:val="nil"/>
        </w:pBdr>
        <w:spacing w:line="252" w:lineRule="auto"/>
        <w:ind w:firstLine="144"/>
        <w:jc w:val="both"/>
        <w:rPr>
          <w:color w:val="000000"/>
          <w:spacing w:val="-2"/>
        </w:rPr>
      </w:pPr>
      <w:r>
        <w:t xml:space="preserve">Other than books, capitalize only the first word in an article title, except for proper nouns and element symbols. For articles published in translation journals, please give the English citation first, followed by the original foreign-language citation. See the end of this document for formats and examples of common references. For a complete discussion of references and their formats, see the JEAAI Editorial Style Manual for Authors </w:t>
      </w:r>
      <w:proofErr w:type="gramStart"/>
      <w:r>
        <w:t>at .</w:t>
      </w:r>
      <w:proofErr w:type="gramEnd"/>
    </w:p>
    <w:p w14:paraId="1DE45720" w14:textId="77777777" w:rsidR="001F512A" w:rsidRDefault="001F512A">
      <w:pPr>
        <w:widowControl w:val="0"/>
        <w:pBdr>
          <w:top w:val="nil"/>
          <w:left w:val="nil"/>
          <w:bottom w:val="nil"/>
          <w:right w:val="nil"/>
          <w:between w:val="nil"/>
        </w:pBdr>
        <w:spacing w:line="252" w:lineRule="auto"/>
        <w:ind w:firstLine="144"/>
        <w:jc w:val="both"/>
        <w:rPr>
          <w:color w:val="000000"/>
        </w:rPr>
      </w:pPr>
    </w:p>
    <w:p w14:paraId="33D9B8F6" w14:textId="4F3C62E8" w:rsidR="00732E46" w:rsidRDefault="00EF6430" w:rsidP="00EF6430">
      <w:pPr>
        <w:pStyle w:val="2"/>
        <w:numPr>
          <w:ilvl w:val="0"/>
          <w:numId w:val="0"/>
        </w:numPr>
      </w:pPr>
      <w:r>
        <w:t xml:space="preserve">B. </w:t>
      </w:r>
      <w:r w:rsidR="000F2C11">
        <w:t>Footnotes</w:t>
      </w:r>
    </w:p>
    <w:p w14:paraId="42999174" w14:textId="2A5100B6" w:rsidR="00732E46" w:rsidRDefault="000F2C11">
      <w:pPr>
        <w:widowControl w:val="0"/>
        <w:pBdr>
          <w:top w:val="nil"/>
          <w:left w:val="nil"/>
          <w:bottom w:val="nil"/>
          <w:right w:val="nil"/>
          <w:between w:val="nil"/>
        </w:pBdr>
        <w:spacing w:line="252" w:lineRule="auto"/>
        <w:ind w:firstLine="202"/>
        <w:jc w:val="both"/>
        <w:rPr>
          <w:color w:val="000000"/>
        </w:rPr>
      </w:pPr>
      <w:r>
        <w:t xml:space="preserve">Number footnotes separately in superscripts (Insert | Footnote (JEAAI Format)). Place the actual footnote at the </w:t>
      </w:r>
      <w:r>
        <w:t xml:space="preserve">bottom of the column in which it is cited; do not put footnotes in the reference list (endnotes). Use letters for table footnotes (see Table I). </w:t>
      </w:r>
    </w:p>
    <w:p w14:paraId="4CEB8735" w14:textId="21956F37" w:rsidR="00732E46" w:rsidRDefault="000F2C11" w:rsidP="00827FB8">
      <w:pPr>
        <w:pStyle w:val="1"/>
        <w:spacing w:before="220"/>
      </w:pPr>
      <w:r>
        <w:t xml:space="preserve">Submitting Your </w:t>
      </w:r>
      <w:r w:rsidR="00E57D3D" w:rsidRPr="00E57D3D">
        <w:t>Article</w:t>
      </w:r>
      <w:r w:rsidR="00E57D3D">
        <w:t xml:space="preserve"> </w:t>
      </w:r>
      <w:r>
        <w:t>for Review</w:t>
      </w:r>
    </w:p>
    <w:p w14:paraId="02AED5B9" w14:textId="04B71390" w:rsidR="00732E46" w:rsidRDefault="00EF6430" w:rsidP="00EF6430">
      <w:pPr>
        <w:pStyle w:val="2"/>
        <w:numPr>
          <w:ilvl w:val="0"/>
          <w:numId w:val="0"/>
        </w:numPr>
      </w:pPr>
      <w:r>
        <w:t xml:space="preserve">A. </w:t>
      </w:r>
      <w:r w:rsidR="000F2C11">
        <w:t xml:space="preserve">Review Stage Using </w:t>
      </w:r>
      <w:r w:rsidR="00EC7775">
        <w:t>Online submission portal</w:t>
      </w:r>
    </w:p>
    <w:p w14:paraId="11B24C45" w14:textId="055FDB98" w:rsidR="00732E46" w:rsidRDefault="000F2C11" w:rsidP="007B62A7">
      <w:pPr>
        <w:tabs>
          <w:tab w:val="left" w:pos="360"/>
        </w:tabs>
        <w:ind w:firstLine="144"/>
        <w:jc w:val="both"/>
      </w:pPr>
      <w:r>
        <w:t>Contributions to the Transactions,</w:t>
      </w:r>
      <w:r w:rsidR="00EC7775">
        <w:t xml:space="preserve"> </w:t>
      </w:r>
      <w:r>
        <w:t xml:space="preserve">may be submitted electronically on JEAAI’s online manuscript submission and peer-review system, </w:t>
      </w:r>
      <w:r w:rsidR="00EC7775">
        <w:t>Online submission portal</w:t>
      </w:r>
      <w:r>
        <w:t xml:space="preserve">. You can get help choosing the correct publication for your manuscript as well as find their corresponding </w:t>
      </w:r>
      <w:r w:rsidR="00EC7775">
        <w:t>Online submission portal</w:t>
      </w:r>
      <w:r>
        <w:t xml:space="preserve"> peer review site using the tools listed </w:t>
      </w:r>
      <w:proofErr w:type="gramStart"/>
      <w:r>
        <w:t>at  Once</w:t>
      </w:r>
      <w:proofErr w:type="gramEnd"/>
      <w:r>
        <w:t xml:space="preserve"> you have chosen your publication and navigated to the </w:t>
      </w:r>
      <w:r w:rsidR="00035C51">
        <w:t>Submission system</w:t>
      </w:r>
      <w:r>
        <w:t xml:space="preserve"> site, check first to see if you have an existing account. If there is none, please create a new account. After logging in, go to your Author Center and click “Start New Submission.”</w:t>
      </w:r>
    </w:p>
    <w:p w14:paraId="0024B00E" w14:textId="45C309CC" w:rsidR="00732E46" w:rsidRDefault="000F2C11" w:rsidP="00D050EC">
      <w:pPr>
        <w:ind w:firstLine="144"/>
        <w:jc w:val="both"/>
      </w:pPr>
      <w:r>
        <w:t xml:space="preserve">Along with other information, you will be asked to select the manuscript type from the journal’s pre-determined list of options. Depending on the journal, there are various steps to the submission process; please make sure to carefully answer </w:t>
      </w:r>
      <w:proofErr w:type="gramStart"/>
      <w:r>
        <w:t>all of</w:t>
      </w:r>
      <w:proofErr w:type="gramEnd"/>
      <w:r>
        <w:t xml:space="preserve"> the submission questions presented to you. At the end of each </w:t>
      </w:r>
      <w:proofErr w:type="gramStart"/>
      <w:r>
        <w:t>step</w:t>
      </w:r>
      <w:proofErr w:type="gramEnd"/>
      <w:r>
        <w:t xml:space="preserve"> you must click “Save and Continue”; just uploading the paper is not sufficient. After the last step, you should see a confirmation that the submission is complete. You should also receive an e-mail confirmation. For inquiries regarding the submission of your paper on </w:t>
      </w:r>
      <w:r w:rsidR="00EC7775">
        <w:t>Online submission portal</w:t>
      </w:r>
      <w:r>
        <w:t>, please contact oprs-support@inno-press.com or call +1 732 465 5861.</w:t>
      </w:r>
    </w:p>
    <w:p w14:paraId="1A82A7C6" w14:textId="0F96DE36" w:rsidR="00732E46" w:rsidRDefault="00EC7775" w:rsidP="00D050EC">
      <w:pPr>
        <w:ind w:firstLine="144"/>
        <w:jc w:val="both"/>
      </w:pPr>
      <w:r>
        <w:t>Online submission portal</w:t>
      </w:r>
      <w:r w:rsidR="000F2C11">
        <w:t xml:space="preserve"> will accept files for review in various formats. </w:t>
      </w:r>
      <w:r w:rsidR="0080720F">
        <w:t>T</w:t>
      </w:r>
      <w:r w:rsidR="000F2C11">
        <w:t>here is a “Journal Home</w:t>
      </w:r>
      <w:r w:rsidR="0080720F">
        <w:t>”</w:t>
      </w:r>
      <w:r w:rsidR="000F2C11">
        <w:t xml:space="preserve"> link on the log-in page of each </w:t>
      </w:r>
      <w:r>
        <w:t>Online submission portal</w:t>
      </w:r>
      <w:r w:rsidR="000F2C11">
        <w:t xml:space="preserve"> site that will bring you to the journal’s homepage with their detailed requirements; please check these guidelines for your </w:t>
      </w:r>
      <w:proofErr w:type="gramStart"/>
      <w:r w:rsidR="000F2C11">
        <w:t>particular journal</w:t>
      </w:r>
      <w:proofErr w:type="gramEnd"/>
      <w:r w:rsidR="000F2C11">
        <w:t xml:space="preserve"> before you submit.  </w:t>
      </w:r>
    </w:p>
    <w:p w14:paraId="03B9F038" w14:textId="77777777" w:rsidR="001F512A" w:rsidRDefault="001F512A">
      <w:pPr>
        <w:tabs>
          <w:tab w:val="left" w:pos="360"/>
        </w:tabs>
        <w:jc w:val="both"/>
      </w:pPr>
    </w:p>
    <w:p w14:paraId="21CD2FA6" w14:textId="4A6228A6" w:rsidR="00732E46" w:rsidRDefault="00EF6430" w:rsidP="00EF6430">
      <w:pPr>
        <w:pStyle w:val="2"/>
        <w:numPr>
          <w:ilvl w:val="0"/>
          <w:numId w:val="0"/>
        </w:numPr>
      </w:pPr>
      <w:r>
        <w:t xml:space="preserve">B. </w:t>
      </w:r>
      <w:r w:rsidR="000F2C11">
        <w:t xml:space="preserve">Final Stage Using </w:t>
      </w:r>
      <w:r w:rsidR="00EC7775">
        <w:t>Online submission portal</w:t>
      </w:r>
    </w:p>
    <w:p w14:paraId="57A9A954" w14:textId="48F21AC0" w:rsidR="00732E46" w:rsidRDefault="000F2C11" w:rsidP="007B62A7">
      <w:pPr>
        <w:ind w:firstLine="144"/>
        <w:jc w:val="both"/>
      </w:pPr>
      <w:r>
        <w:t xml:space="preserve">Upon acceptance, you will receive an email with specific instructions regarding the submission of your final files. To avoid any delays in publication, please be sure to follow these instructions. Final submissions should include source files of your accepted manuscript, high quality graphic files (if not embedded in your source file), and a formatted pdf file. The accepted version of your manuscript will also be sent to the JEAAI publication teams for a comparison to the final files to ensure no significant or unauthorized changes were made after acceptance. If you have any questions regarding the final submission process, please contact the administrative contact for the journal. </w:t>
      </w:r>
    </w:p>
    <w:p w14:paraId="22D1D3EF" w14:textId="4680E82F" w:rsidR="00732E46" w:rsidRDefault="000F2C11" w:rsidP="00D050EC">
      <w:pPr>
        <w:ind w:firstLine="144"/>
        <w:jc w:val="both"/>
      </w:pPr>
      <w:r>
        <w:t xml:space="preserve">When submitting your final files on a hybrid OA journal you will have the opportunity to designate your article as “open access” if you agree to pay the JEAAI open access fee. Please select the appropriate choice. Immediately after you have submitted your final files through </w:t>
      </w:r>
      <w:r w:rsidR="00EC7775">
        <w:t>Online submission portal</w:t>
      </w:r>
      <w:r>
        <w:t xml:space="preserve"> you will be automatically redirected to the JEAAI electronic copyright form wizard. Please complete the copyright at that time to avoid publication delays. </w:t>
      </w:r>
    </w:p>
    <w:p w14:paraId="5DC46466" w14:textId="618BA0BF" w:rsidR="00732E46" w:rsidRPr="00EC35CE" w:rsidRDefault="00EF6430" w:rsidP="008856C3">
      <w:pPr>
        <w:pStyle w:val="2"/>
        <w:numPr>
          <w:ilvl w:val="0"/>
          <w:numId w:val="0"/>
        </w:numPr>
      </w:pPr>
      <w:r w:rsidRPr="008856C3">
        <w:t xml:space="preserve">C. </w:t>
      </w:r>
      <w:r w:rsidR="000F2C11" w:rsidRPr="008856C3">
        <w:t>Copyright Form</w:t>
      </w:r>
    </w:p>
    <w:p w14:paraId="524C8A86" w14:textId="65CC1413" w:rsidR="00732E46" w:rsidRPr="006B68F3" w:rsidRDefault="000F2C11">
      <w:pPr>
        <w:widowControl w:val="0"/>
        <w:pBdr>
          <w:top w:val="nil"/>
          <w:left w:val="nil"/>
          <w:bottom w:val="nil"/>
          <w:right w:val="nil"/>
          <w:between w:val="nil"/>
        </w:pBdr>
        <w:spacing w:line="252" w:lineRule="auto"/>
        <w:ind w:firstLine="202"/>
        <w:jc w:val="both"/>
        <w:rPr>
          <w:color w:val="000000"/>
          <w:spacing w:val="-2"/>
        </w:rPr>
      </w:pPr>
      <w:r>
        <w:t xml:space="preserve">Authors must submit an electronic JEAAI Copyright Form </w:t>
      </w:r>
      <w:r>
        <w:lastRenderedPageBreak/>
        <w:t>(</w:t>
      </w:r>
      <w:r w:rsidR="00035C51">
        <w:t>submission system</w:t>
      </w:r>
      <w:r>
        <w:t xml:space="preserve">) upon submitting their final manuscript files. You can access the </w:t>
      </w:r>
      <w:r w:rsidR="00035C51">
        <w:t>submission system</w:t>
      </w:r>
      <w:r>
        <w:t xml:space="preserve"> </w:t>
      </w:r>
      <w:proofErr w:type="spellStart"/>
      <w:r>
        <w:t>system</w:t>
      </w:r>
      <w:proofErr w:type="spellEnd"/>
      <w:r>
        <w:t xml:space="preserve"> through your manuscript submission system or through the </w:t>
      </w:r>
      <w:r w:rsidR="00035C51">
        <w:t>Submission system</w:t>
      </w:r>
      <w:r>
        <w:t xml:space="preserve">. You are responsible for obtaining any necessary approvals and/or security clearances. For additional information on intellectual property rights, visit the JEAAI Intellectual Property Rights department web page at </w:t>
      </w:r>
    </w:p>
    <w:p w14:paraId="5D6B1EFA" w14:textId="77777777" w:rsidR="00732E46" w:rsidRDefault="000F2C11" w:rsidP="00827FB8">
      <w:pPr>
        <w:pStyle w:val="1"/>
      </w:pPr>
      <w:r>
        <w:t>JEAAI Guidelines and Policies</w:t>
      </w:r>
    </w:p>
    <w:p w14:paraId="71905707" w14:textId="400CA6B1" w:rsidR="00732E46" w:rsidRDefault="000F2C11" w:rsidP="007B62A7">
      <w:pPr>
        <w:widowControl w:val="0"/>
        <w:pBdr>
          <w:top w:val="nil"/>
          <w:left w:val="nil"/>
          <w:bottom w:val="nil"/>
          <w:right w:val="nil"/>
          <w:between w:val="nil"/>
        </w:pBdr>
        <w:spacing w:line="252" w:lineRule="auto"/>
        <w:ind w:firstLine="202"/>
        <w:jc w:val="both"/>
        <w:rPr>
          <w:color w:val="222222"/>
        </w:rPr>
      </w:pPr>
      <w:r>
        <w:t xml:space="preserve">A full overview of JEAAI publishing guidelines and policies can be found </w:t>
      </w:r>
      <w:proofErr w:type="gramStart"/>
      <w:r>
        <w:t>at .</w:t>
      </w:r>
      <w:proofErr w:type="gramEnd"/>
      <w:r>
        <w:t xml:space="preserve"> They are designed to help authors understand and navigate the publishing process successfully. Learn more about JEAAI’s fundamental publishing guidelines and principles, submission and peer review policies, post-publication policies, and guidelines on advertising, accessibility, and data privacy.</w:t>
      </w:r>
    </w:p>
    <w:p w14:paraId="48F8D56C" w14:textId="77777777" w:rsidR="00D10AC8" w:rsidRDefault="00D10AC8" w:rsidP="00D10AC8">
      <w:pPr>
        <w:pStyle w:val="1"/>
      </w:pPr>
      <w:r>
        <w:t>Acknowledgment</w:t>
      </w:r>
    </w:p>
    <w:p w14:paraId="40639FDE" w14:textId="52830495" w:rsidR="00D10AC8" w:rsidRDefault="00D10AC8" w:rsidP="007B62A7">
      <w:pPr>
        <w:widowControl w:val="0"/>
        <w:pBdr>
          <w:top w:val="nil"/>
          <w:left w:val="nil"/>
          <w:bottom w:val="nil"/>
          <w:right w:val="nil"/>
          <w:between w:val="nil"/>
        </w:pBdr>
        <w:spacing w:line="252" w:lineRule="auto"/>
        <w:ind w:firstLine="202"/>
        <w:jc w:val="both"/>
        <w:rPr>
          <w:color w:val="000000"/>
        </w:rPr>
      </w:pPr>
      <w:r>
        <w:rPr>
          <w:color w:val="000000"/>
        </w:rPr>
        <w:t xml:space="preserve">The preferred spelling of the word “acknowledgment” in American English is without an “e” after the “g.” Use the singular heading even if you have many acknowledgments. Avoid expressions such as “One of us (S.B.A.) would like to thank </w:t>
      </w:r>
      <w:proofErr w:type="gramStart"/>
      <w:r>
        <w:rPr>
          <w:color w:val="000000"/>
        </w:rPr>
        <w:t>... .</w:t>
      </w:r>
      <w:proofErr w:type="gramEnd"/>
      <w:r>
        <w:rPr>
          <w:color w:val="000000"/>
        </w:rPr>
        <w:t xml:space="preserve">” Instead, write “F. A. Author thanks </w:t>
      </w:r>
      <w:proofErr w:type="gramStart"/>
      <w:r>
        <w:rPr>
          <w:color w:val="000000"/>
        </w:rPr>
        <w:t>... .</w:t>
      </w:r>
      <w:proofErr w:type="gramEnd"/>
      <w:r>
        <w:rPr>
          <w:color w:val="000000"/>
        </w:rPr>
        <w:t>” In most cases, sponsor and financial support acknowledgments are placed in the unnumbered footnote on the first page, not here.</w:t>
      </w:r>
    </w:p>
    <w:p w14:paraId="49678B33" w14:textId="77777777" w:rsidR="00732E46" w:rsidRDefault="000F2C11">
      <w:pPr>
        <w:keepNext/>
        <w:pBdr>
          <w:top w:val="nil"/>
          <w:left w:val="nil"/>
          <w:bottom w:val="nil"/>
          <w:right w:val="nil"/>
          <w:between w:val="nil"/>
        </w:pBdr>
        <w:spacing w:before="240" w:after="80"/>
        <w:jc w:val="center"/>
        <w:rPr>
          <w:color w:val="222222"/>
          <w:sz w:val="16"/>
          <w:szCs w:val="16"/>
        </w:rPr>
      </w:pPr>
      <w:r>
        <w:rPr>
          <w:smallCaps/>
          <w:color w:val="000000"/>
        </w:rPr>
        <w:t>References</w:t>
      </w:r>
    </w:p>
    <w:p w14:paraId="2453ED7C" w14:textId="77777777" w:rsidR="00732E46" w:rsidRDefault="000F2C11">
      <w:pPr>
        <w:rPr>
          <w:rFonts w:ascii="Times" w:eastAsia="Times" w:hAnsi="Times" w:cs="Times"/>
          <w:i/>
        </w:rPr>
      </w:pPr>
      <w:r>
        <w:rPr>
          <w:rFonts w:ascii="Times" w:eastAsia="Times" w:hAnsi="Times" w:cs="Times"/>
          <w:i/>
        </w:rPr>
        <w:t>Basic format for periodicals:</w:t>
      </w:r>
    </w:p>
    <w:p w14:paraId="42CA6C3D" w14:textId="7D09D7BB"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 xml:space="preserve">x, no. x, pp. xxx-xxx, Abbrev. Month, year, </w:t>
      </w:r>
      <w:proofErr w:type="spellStart"/>
      <w:r>
        <w:rPr>
          <w:sz w:val="16"/>
          <w:szCs w:val="16"/>
          <w:highlight w:val="white"/>
        </w:rPr>
        <w:t>doi</w:t>
      </w:r>
      <w:proofErr w:type="spellEnd"/>
      <w:r>
        <w:rPr>
          <w:sz w:val="16"/>
          <w:szCs w:val="16"/>
          <w:highlight w:val="white"/>
        </w:rPr>
        <w:t>: 10.1109.XXX.123456</w:t>
      </w:r>
      <w:r w:rsidR="001E7EDB">
        <w:rPr>
          <w:sz w:val="16"/>
          <w:szCs w:val="16"/>
          <w:highlight w:val="white"/>
        </w:rPr>
        <w:t>7</w:t>
      </w:r>
      <w:r>
        <w:rPr>
          <w:sz w:val="16"/>
          <w:szCs w:val="16"/>
          <w:highlight w:val="white"/>
        </w:rPr>
        <w:t>.</w:t>
      </w:r>
    </w:p>
    <w:p w14:paraId="75C35C47" w14:textId="77777777" w:rsidR="006B68F3" w:rsidRDefault="006B68F3" w:rsidP="00851B4D">
      <w:pPr>
        <w:spacing w:before="40"/>
        <w:rPr>
          <w:rFonts w:ascii="Times" w:eastAsia="Times" w:hAnsi="Times" w:cs="Times"/>
        </w:rPr>
      </w:pPr>
    </w:p>
    <w:p w14:paraId="6AA730DB" w14:textId="77777777" w:rsidR="00732E46" w:rsidRDefault="000F2C11">
      <w:pPr>
        <w:rPr>
          <w:rFonts w:ascii="Times" w:eastAsia="Times" w:hAnsi="Times" w:cs="Times"/>
          <w:i/>
        </w:rPr>
      </w:pPr>
      <w:r>
        <w:rPr>
          <w:rFonts w:ascii="Times" w:eastAsia="Times" w:hAnsi="Times" w:cs="Times"/>
          <w:i/>
        </w:rPr>
        <w:t>Periodicals using article numbers:</w:t>
      </w:r>
    </w:p>
    <w:p w14:paraId="2B0A3374" w14:textId="41B71D60"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 xml:space="preserve">x, no. x, Abbrev. Month, year, Art. no. </w:t>
      </w:r>
      <w:proofErr w:type="spellStart"/>
      <w:r>
        <w:rPr>
          <w:sz w:val="16"/>
          <w:szCs w:val="16"/>
          <w:highlight w:val="white"/>
        </w:rPr>
        <w:t>xxxxx</w:t>
      </w:r>
      <w:proofErr w:type="spellEnd"/>
      <w:r>
        <w:rPr>
          <w:sz w:val="16"/>
          <w:szCs w:val="16"/>
          <w:highlight w:val="white"/>
        </w:rPr>
        <w:t xml:space="preserve">, </w:t>
      </w:r>
      <w:proofErr w:type="spellStart"/>
      <w:r>
        <w:rPr>
          <w:sz w:val="16"/>
          <w:szCs w:val="16"/>
          <w:highlight w:val="white"/>
        </w:rPr>
        <w:t>doi</w:t>
      </w:r>
      <w:proofErr w:type="spellEnd"/>
      <w:r>
        <w:rPr>
          <w:sz w:val="16"/>
          <w:szCs w:val="16"/>
          <w:highlight w:val="white"/>
        </w:rPr>
        <w:t>: 10.1109.XXX.123456</w:t>
      </w:r>
      <w:r w:rsidR="001E7EDB">
        <w:rPr>
          <w:sz w:val="16"/>
          <w:szCs w:val="16"/>
          <w:highlight w:val="white"/>
        </w:rPr>
        <w:t>7</w:t>
      </w:r>
      <w:r>
        <w:rPr>
          <w:sz w:val="16"/>
          <w:szCs w:val="16"/>
          <w:highlight w:val="white"/>
        </w:rPr>
        <w:t>.</w:t>
      </w:r>
    </w:p>
    <w:p w14:paraId="4164A037" w14:textId="77777777" w:rsidR="00732E46" w:rsidRDefault="00732E46" w:rsidP="00851B4D">
      <w:pPr>
        <w:spacing w:before="60"/>
        <w:rPr>
          <w:rFonts w:ascii="Times" w:eastAsia="Times" w:hAnsi="Times" w:cs="Times"/>
        </w:rPr>
      </w:pPr>
    </w:p>
    <w:p w14:paraId="4C6324DD" w14:textId="77777777" w:rsidR="00732E46" w:rsidRDefault="000F2C11">
      <w:pPr>
        <w:rPr>
          <w:i/>
        </w:rPr>
      </w:pPr>
      <w:r>
        <w:rPr>
          <w:i/>
        </w:rPr>
        <w:t>Examples:</w:t>
      </w:r>
    </w:p>
    <w:p w14:paraId="128A05AF" w14:textId="0AF91FFB" w:rsidR="00732E46" w:rsidRPr="00D050EC" w:rsidRDefault="00932FBA" w:rsidP="00D050EC">
      <w:pPr>
        <w:numPr>
          <w:ilvl w:val="0"/>
          <w:numId w:val="1"/>
        </w:numPr>
        <w:ind w:left="270" w:hanging="270"/>
        <w:jc w:val="both"/>
        <w:rPr>
          <w:sz w:val="16"/>
          <w:szCs w:val="16"/>
        </w:rPr>
      </w:pPr>
      <w:r>
        <w:t>J. U. Duncombe, “Infrared navigation—Part I: An assessment of feasibility,” JEAAI Trans. Electron Devices, vol. ED-11, no. 1, pp. 34–39, Jan. 1959, doi: 10.1109/TED.2016.2628402.</w:t>
      </w:r>
    </w:p>
    <w:p w14:paraId="5408C46B" w14:textId="77777777" w:rsidR="00732E46" w:rsidRDefault="000F2C11" w:rsidP="00EF6430">
      <w:pPr>
        <w:numPr>
          <w:ilvl w:val="0"/>
          <w:numId w:val="1"/>
        </w:numPr>
        <w:ind w:left="270" w:hanging="270"/>
        <w:jc w:val="both"/>
      </w:pPr>
      <w:r>
        <w:rPr>
          <w:sz w:val="16"/>
          <w:szCs w:val="16"/>
        </w:rPr>
        <w:t xml:space="preserve">E. P. Wigner, “Theory of traveling-wave optical laser,” </w:t>
      </w:r>
      <w:r>
        <w:rPr>
          <w:i/>
          <w:sz w:val="16"/>
          <w:szCs w:val="16"/>
        </w:rPr>
        <w:t>Phys. Rev</w:t>
      </w:r>
      <w:r>
        <w:rPr>
          <w:sz w:val="16"/>
          <w:szCs w:val="16"/>
        </w:rPr>
        <w:t>., vol. 134, pp. A635–A646, Dec. 1965.</w:t>
      </w:r>
    </w:p>
    <w:p w14:paraId="6F641F66" w14:textId="77777777" w:rsidR="00732E46" w:rsidRDefault="000F2C11" w:rsidP="00EF6430">
      <w:pPr>
        <w:numPr>
          <w:ilvl w:val="0"/>
          <w:numId w:val="1"/>
        </w:numPr>
        <w:ind w:left="270" w:hanging="270"/>
        <w:jc w:val="both"/>
      </w:pPr>
      <w:r>
        <w:t>P. Kopyt et al., “Electric properties of graphene-based conductive layers from DC up to terahertz range,” JEAAI THz Sci. Technol., to be published, doi: 10.1109/TTHZ.2016.2544142. (Note: If a paper is still to be published, but is available in early access, please follow ref [5]).)</w:t>
      </w:r>
    </w:p>
    <w:p w14:paraId="6F1586C9" w14:textId="77777777" w:rsidR="00732E46" w:rsidRDefault="000F2C11" w:rsidP="00EF6430">
      <w:pPr>
        <w:numPr>
          <w:ilvl w:val="0"/>
          <w:numId w:val="1"/>
        </w:numPr>
        <w:ind w:left="270" w:hanging="270"/>
        <w:jc w:val="both"/>
        <w:rPr>
          <w:sz w:val="16"/>
          <w:szCs w:val="16"/>
        </w:rPr>
      </w:pPr>
      <w:r>
        <w:rPr>
          <w:sz w:val="16"/>
          <w:szCs w:val="16"/>
        </w:rPr>
        <w:t xml:space="preserve">R. Fardel, M. Nagel, F. </w:t>
      </w:r>
      <w:proofErr w:type="spellStart"/>
      <w:r>
        <w:rPr>
          <w:sz w:val="16"/>
          <w:szCs w:val="16"/>
        </w:rPr>
        <w:t>Nuesch</w:t>
      </w:r>
      <w:proofErr w:type="spellEnd"/>
      <w:r>
        <w:rPr>
          <w:sz w:val="16"/>
          <w:szCs w:val="16"/>
        </w:rPr>
        <w:t xml:space="preserve">, T. Lippert, and A. </w:t>
      </w:r>
      <w:proofErr w:type="spellStart"/>
      <w:r>
        <w:rPr>
          <w:sz w:val="16"/>
          <w:szCs w:val="16"/>
        </w:rPr>
        <w:t>Wokaun</w:t>
      </w:r>
      <w:proofErr w:type="spellEnd"/>
      <w:r>
        <w:rPr>
          <w:sz w:val="16"/>
          <w:szCs w:val="16"/>
        </w:rPr>
        <w:t xml:space="preserve">, “Fabrication of organic light emitting diode pixels by laser-assisted forward transfer,” </w:t>
      </w:r>
      <w:r>
        <w:rPr>
          <w:i/>
          <w:sz w:val="16"/>
          <w:szCs w:val="16"/>
        </w:rPr>
        <w:t>Appl. Phys. Lett.</w:t>
      </w:r>
      <w:r>
        <w:rPr>
          <w:sz w:val="16"/>
          <w:szCs w:val="16"/>
        </w:rPr>
        <w:t>, vol. 91, no. 6, Aug. 2007, Art. no. 061103. </w:t>
      </w:r>
    </w:p>
    <w:p w14:paraId="27E0BB3E" w14:textId="7E8649CF" w:rsidR="00732E46" w:rsidRDefault="000F2C11" w:rsidP="00EF6430">
      <w:pPr>
        <w:numPr>
          <w:ilvl w:val="0"/>
          <w:numId w:val="1"/>
        </w:numPr>
        <w:ind w:left="270" w:hanging="270"/>
        <w:jc w:val="both"/>
        <w:rPr>
          <w:sz w:val="16"/>
          <w:szCs w:val="16"/>
        </w:rPr>
      </w:pPr>
      <w:r>
        <w:t>D. Comite and N. Pierdicca, "Decorrelation of the near-specular land scattering in bistatic radar systems," JEAAI Trans. Geosci. Remote Sens., early access, doi: 10.1109/TGRS.2021.3072864. (Note: This format is used for articles in early access. The doi must be included.)</w:t>
      </w:r>
    </w:p>
    <w:p w14:paraId="737BF47D" w14:textId="1494FB6B" w:rsidR="00732E46" w:rsidRDefault="000F2C11" w:rsidP="00EF6430">
      <w:pPr>
        <w:numPr>
          <w:ilvl w:val="0"/>
          <w:numId w:val="1"/>
        </w:numPr>
        <w:ind w:left="270" w:hanging="270"/>
        <w:jc w:val="both"/>
        <w:rPr>
          <w:sz w:val="16"/>
          <w:szCs w:val="16"/>
        </w:rPr>
      </w:pPr>
      <w:r>
        <w:t xml:space="preserve">H. V. Habi and H. Messer, "Recurrent neural network for rain estimation using commercial microwave links," JEAAI </w:t>
      </w:r>
      <w:r>
        <w:t>Trans. Geosci. Remote Sens., vol. 59, no. 5, pp. 3672-3681, May 2021. [Online]. Available: https://ieeexplore.inno-press.com/document/9153027</w:t>
      </w:r>
    </w:p>
    <w:p w14:paraId="755F5DBD" w14:textId="77777777" w:rsidR="00732E46" w:rsidRDefault="00732E46" w:rsidP="00851B4D">
      <w:pPr>
        <w:spacing w:before="60"/>
        <w:rPr>
          <w:rFonts w:ascii="Times" w:eastAsia="Times" w:hAnsi="Times" w:cs="Times"/>
          <w:i/>
        </w:rPr>
      </w:pPr>
    </w:p>
    <w:p w14:paraId="669BFF17" w14:textId="77777777" w:rsidR="00732E46" w:rsidRDefault="000F2C11">
      <w:pPr>
        <w:rPr>
          <w:rFonts w:ascii="Times" w:eastAsia="Times" w:hAnsi="Times" w:cs="Times"/>
          <w:i/>
        </w:rPr>
      </w:pPr>
      <w:r>
        <w:rPr>
          <w:rFonts w:ascii="Times" w:eastAsia="Times" w:hAnsi="Times" w:cs="Times"/>
          <w:i/>
        </w:rPr>
        <w:t>Basic format for books:</w:t>
      </w:r>
    </w:p>
    <w:p w14:paraId="0995F0B2" w14:textId="2D123922" w:rsidR="00732E46" w:rsidRDefault="000F2C11">
      <w:pPr>
        <w:rPr>
          <w:rFonts w:ascii="Times" w:eastAsia="Times" w:hAnsi="Times" w:cs="Times"/>
          <w:i/>
          <w:sz w:val="16"/>
          <w:szCs w:val="16"/>
        </w:rPr>
      </w:pPr>
      <w:r>
        <w:rPr>
          <w:sz w:val="16"/>
          <w:szCs w:val="16"/>
        </w:rPr>
        <w:t xml:space="preserve">J. K. Author, “Title of chapter in the book,” in </w:t>
      </w:r>
      <w:r>
        <w:rPr>
          <w:rFonts w:ascii="Times" w:eastAsia="Times" w:hAnsi="Times" w:cs="Times"/>
          <w:i/>
          <w:sz w:val="16"/>
          <w:szCs w:val="16"/>
        </w:rPr>
        <w:t xml:space="preserve">Title of Published Book, </w:t>
      </w:r>
      <w:proofErr w:type="spellStart"/>
      <w:r>
        <w:rPr>
          <w:rFonts w:ascii="Times" w:eastAsia="Times" w:hAnsi="Times" w:cs="Times"/>
          <w:i/>
          <w:sz w:val="16"/>
          <w:szCs w:val="16"/>
        </w:rPr>
        <w:t>x</w:t>
      </w:r>
      <w:r>
        <w:rPr>
          <w:sz w:val="16"/>
          <w:szCs w:val="16"/>
        </w:rPr>
        <w:t>th</w:t>
      </w:r>
      <w:proofErr w:type="spellEnd"/>
      <w:r>
        <w:rPr>
          <w:sz w:val="16"/>
          <w:szCs w:val="16"/>
        </w:rPr>
        <w:t xml:space="preserve"> ed. City of Publisher, (only U.S. State), Country: Abbrev. of Publisher, year, </w:t>
      </w:r>
      <w:proofErr w:type="spellStart"/>
      <w:r>
        <w:rPr>
          <w:sz w:val="16"/>
          <w:szCs w:val="16"/>
        </w:rPr>
        <w:t>ch.</w:t>
      </w:r>
      <w:proofErr w:type="spellEnd"/>
      <w:r>
        <w:rPr>
          <w:sz w:val="16"/>
          <w:szCs w:val="16"/>
        </w:rPr>
        <w:t xml:space="preserve"> </w:t>
      </w:r>
      <w:r w:rsidRPr="00EF6430">
        <w:rPr>
          <w:rFonts w:ascii="Times" w:eastAsia="Times" w:hAnsi="Times" w:cs="Times"/>
          <w:sz w:val="16"/>
          <w:szCs w:val="16"/>
        </w:rPr>
        <w:t>x</w:t>
      </w:r>
      <w:r>
        <w:rPr>
          <w:sz w:val="16"/>
          <w:szCs w:val="16"/>
        </w:rPr>
        <w:t xml:space="preserve">, sec. </w:t>
      </w:r>
      <w:r>
        <w:rPr>
          <w:rFonts w:ascii="Times" w:eastAsia="Times" w:hAnsi="Times" w:cs="Times"/>
          <w:i/>
          <w:sz w:val="16"/>
          <w:szCs w:val="16"/>
        </w:rPr>
        <w:t>x</w:t>
      </w:r>
      <w:r>
        <w:rPr>
          <w:sz w:val="16"/>
          <w:szCs w:val="16"/>
        </w:rPr>
        <w:t xml:space="preserve">, pp. </w:t>
      </w:r>
      <w:r w:rsidRPr="00EF6430">
        <w:rPr>
          <w:rFonts w:ascii="Times" w:eastAsia="Times" w:hAnsi="Times" w:cs="Times"/>
          <w:sz w:val="16"/>
          <w:szCs w:val="16"/>
        </w:rPr>
        <w:t>xxx–xxx</w:t>
      </w:r>
      <w:r>
        <w:rPr>
          <w:rFonts w:ascii="Times" w:eastAsia="Times" w:hAnsi="Times" w:cs="Times"/>
          <w:i/>
          <w:sz w:val="16"/>
          <w:szCs w:val="16"/>
        </w:rPr>
        <w:t>.</w:t>
      </w:r>
    </w:p>
    <w:p w14:paraId="69790BA7" w14:textId="77777777" w:rsidR="00EF6430" w:rsidRDefault="00EF6430" w:rsidP="00851B4D">
      <w:pPr>
        <w:spacing w:before="60"/>
        <w:rPr>
          <w:rFonts w:ascii="Times" w:eastAsia="Times" w:hAnsi="Times" w:cs="Times"/>
          <w:i/>
          <w:sz w:val="16"/>
          <w:szCs w:val="16"/>
        </w:rPr>
      </w:pPr>
    </w:p>
    <w:p w14:paraId="583FA040" w14:textId="77777777" w:rsidR="00732E46" w:rsidRDefault="000F2C11">
      <w:pPr>
        <w:widowControl w:val="0"/>
        <w:ind w:right="-20"/>
        <w:rPr>
          <w:color w:val="000000"/>
        </w:rPr>
      </w:pPr>
      <w:r>
        <w:rPr>
          <w:i/>
          <w:color w:val="000000"/>
        </w:rPr>
        <w:t>Examples:</w:t>
      </w:r>
    </w:p>
    <w:p w14:paraId="1BF38AF3" w14:textId="124C86B3" w:rsidR="00732E46" w:rsidRDefault="000F2C11" w:rsidP="00EF6430">
      <w:pPr>
        <w:numPr>
          <w:ilvl w:val="0"/>
          <w:numId w:val="1"/>
        </w:numPr>
        <w:pBdr>
          <w:top w:val="nil"/>
          <w:left w:val="nil"/>
          <w:bottom w:val="nil"/>
          <w:right w:val="nil"/>
          <w:between w:val="nil"/>
        </w:pBdr>
        <w:ind w:left="270" w:hanging="270"/>
        <w:jc w:val="both"/>
      </w:pPr>
      <w:r>
        <w:rPr>
          <w:color w:val="000000"/>
          <w:sz w:val="16"/>
          <w:szCs w:val="16"/>
        </w:rPr>
        <w:t xml:space="preserve">G. O. Young, “Synthetic structure of industrial plastics,” in </w:t>
      </w:r>
      <w:r>
        <w:rPr>
          <w:i/>
          <w:color w:val="000000"/>
          <w:sz w:val="16"/>
          <w:szCs w:val="16"/>
        </w:rPr>
        <w:t xml:space="preserve">Plastics, </w:t>
      </w:r>
      <w:r>
        <w:rPr>
          <w:color w:val="000000"/>
          <w:sz w:val="16"/>
          <w:szCs w:val="16"/>
        </w:rPr>
        <w:t>2nd ed., vol. 3, J. Peters, Ed. New York, NY, USA: McGraw-Hill, 1964, pp. 15–64.</w:t>
      </w:r>
    </w:p>
    <w:p w14:paraId="69263BA1" w14:textId="77777777" w:rsidR="00732E46" w:rsidRDefault="000F2C11" w:rsidP="00EF6430">
      <w:pPr>
        <w:numPr>
          <w:ilvl w:val="0"/>
          <w:numId w:val="1"/>
        </w:numPr>
        <w:pBdr>
          <w:top w:val="nil"/>
          <w:left w:val="nil"/>
          <w:bottom w:val="nil"/>
          <w:right w:val="nil"/>
          <w:between w:val="nil"/>
        </w:pBdr>
        <w:ind w:left="270" w:hanging="270"/>
        <w:jc w:val="both"/>
        <w:rPr>
          <w:color w:val="000000"/>
          <w:sz w:val="16"/>
          <w:szCs w:val="16"/>
        </w:rPr>
      </w:pPr>
      <w:r>
        <w:rPr>
          <w:color w:val="000000"/>
          <w:sz w:val="16"/>
          <w:szCs w:val="16"/>
        </w:rPr>
        <w:t xml:space="preserve">W.-K. Chen, </w:t>
      </w:r>
      <w:r>
        <w:rPr>
          <w:i/>
          <w:color w:val="000000"/>
          <w:sz w:val="16"/>
          <w:szCs w:val="16"/>
        </w:rPr>
        <w:t xml:space="preserve">Linear Networks and Systems. </w:t>
      </w:r>
      <w:r>
        <w:rPr>
          <w:color w:val="000000"/>
          <w:sz w:val="16"/>
          <w:szCs w:val="16"/>
        </w:rPr>
        <w:t>Belmont, CA, USA: Wadsworth, 1993, pp. 123–135.</w:t>
      </w:r>
    </w:p>
    <w:p w14:paraId="7ACA87E5" w14:textId="77777777" w:rsidR="00732E46" w:rsidRDefault="000F2C11" w:rsidP="00EF6430">
      <w:pPr>
        <w:numPr>
          <w:ilvl w:val="0"/>
          <w:numId w:val="1"/>
        </w:numPr>
        <w:ind w:left="270" w:hanging="270"/>
        <w:jc w:val="both"/>
      </w:pPr>
      <w:r>
        <w:rPr>
          <w:color w:val="191919"/>
          <w:sz w:val="16"/>
          <w:szCs w:val="16"/>
        </w:rPr>
        <w:t>Philip B. Kurla</w:t>
      </w:r>
      <w:r>
        <w:rPr>
          <w:sz w:val="16"/>
          <w:szCs w:val="16"/>
        </w:rPr>
        <w:t xml:space="preserve">nd and Ralph Lerner, eds., </w:t>
      </w:r>
      <w:r>
        <w:rPr>
          <w:i/>
          <w:sz w:val="16"/>
          <w:szCs w:val="16"/>
        </w:rPr>
        <w:t xml:space="preserve">The Founders’ Constitution. </w:t>
      </w:r>
      <w:r>
        <w:rPr>
          <w:sz w:val="16"/>
          <w:szCs w:val="16"/>
        </w:rPr>
        <w:t xml:space="preserve">Chicago, IL, USA: Univ. of Chicago Press, 1987, Accessed on: Feb. 28, 2010, [Online]. Available: http://press-pubs.uchicago.edu/founders/ </w:t>
      </w:r>
    </w:p>
    <w:p w14:paraId="46CC586C" w14:textId="77777777" w:rsidR="00732E46" w:rsidRDefault="00732E46" w:rsidP="00851B4D">
      <w:pPr>
        <w:spacing w:before="60"/>
        <w:rPr>
          <w:rFonts w:ascii="Times" w:eastAsia="Times" w:hAnsi="Times" w:cs="Times"/>
          <w:i/>
        </w:rPr>
      </w:pPr>
    </w:p>
    <w:p w14:paraId="2869075E" w14:textId="77777777" w:rsidR="00732E46" w:rsidRDefault="000F2C11">
      <w:pPr>
        <w:rPr>
          <w:rFonts w:ascii="Times" w:eastAsia="Times" w:hAnsi="Times" w:cs="Times"/>
          <w:i/>
        </w:rPr>
      </w:pPr>
      <w:r>
        <w:rPr>
          <w:rFonts w:ascii="Times" w:eastAsia="Times" w:hAnsi="Times" w:cs="Times"/>
          <w:i/>
        </w:rPr>
        <w:t>Basic format for handbooks:</w:t>
      </w:r>
    </w:p>
    <w:p w14:paraId="604C7CB6" w14:textId="5333006E" w:rsidR="00732E46" w:rsidRDefault="000F2C11">
      <w:pPr>
        <w:rPr>
          <w:sz w:val="16"/>
          <w:szCs w:val="16"/>
        </w:rPr>
      </w:pPr>
      <w:r>
        <w:rPr>
          <w:i/>
          <w:sz w:val="16"/>
          <w:szCs w:val="16"/>
        </w:rPr>
        <w:t>Name of Manual/Handbook, x</w:t>
      </w:r>
      <w:r>
        <w:rPr>
          <w:sz w:val="16"/>
          <w:szCs w:val="16"/>
        </w:rPr>
        <w:t xml:space="preserve"> ed., Abbrev. Name of Co., City of Co., Abbrev. State, Country, year, pp. xxx-xxx.</w:t>
      </w:r>
    </w:p>
    <w:p w14:paraId="7A4564A5" w14:textId="77777777" w:rsidR="00EF6430" w:rsidRDefault="00EF6430" w:rsidP="00851B4D">
      <w:pPr>
        <w:spacing w:before="60"/>
        <w:rPr>
          <w:sz w:val="16"/>
          <w:szCs w:val="16"/>
        </w:rPr>
      </w:pPr>
    </w:p>
    <w:p w14:paraId="71592A9B" w14:textId="77777777" w:rsidR="00732E46" w:rsidRDefault="000F2C11">
      <w:pPr>
        <w:rPr>
          <w:rFonts w:ascii="Times" w:eastAsia="Times" w:hAnsi="Times" w:cs="Times"/>
          <w:i/>
        </w:rPr>
      </w:pPr>
      <w:r>
        <w:rPr>
          <w:rFonts w:ascii="Times" w:eastAsia="Times" w:hAnsi="Times" w:cs="Times"/>
          <w:i/>
        </w:rPr>
        <w:t>Examples:</w:t>
      </w:r>
    </w:p>
    <w:p w14:paraId="04C46A02" w14:textId="77777777" w:rsidR="00732E46" w:rsidRDefault="000F2C11" w:rsidP="00EF6430">
      <w:pPr>
        <w:numPr>
          <w:ilvl w:val="0"/>
          <w:numId w:val="1"/>
        </w:numPr>
        <w:ind w:left="360"/>
        <w:jc w:val="both"/>
      </w:pPr>
      <w:r>
        <w:rPr>
          <w:rFonts w:ascii="Times" w:eastAsia="Times" w:hAnsi="Times" w:cs="Times"/>
          <w:i/>
          <w:sz w:val="16"/>
          <w:szCs w:val="16"/>
        </w:rPr>
        <w:t>Transmission Systems for Communications</w:t>
      </w:r>
      <w:r>
        <w:rPr>
          <w:sz w:val="16"/>
          <w:szCs w:val="16"/>
        </w:rPr>
        <w:t>, 3rd ed., Western Electric Co., Winston-Salem, NC, USA, 1985, pp. 44–60.</w:t>
      </w:r>
    </w:p>
    <w:p w14:paraId="7E237F34" w14:textId="77777777" w:rsidR="00732E46" w:rsidRDefault="000F2C11" w:rsidP="00EF6430">
      <w:pPr>
        <w:numPr>
          <w:ilvl w:val="0"/>
          <w:numId w:val="1"/>
        </w:numPr>
        <w:ind w:left="360"/>
        <w:jc w:val="both"/>
      </w:pPr>
      <w:r>
        <w:rPr>
          <w:rFonts w:ascii="Times" w:eastAsia="Times" w:hAnsi="Times" w:cs="Times"/>
          <w:i/>
          <w:sz w:val="16"/>
          <w:szCs w:val="16"/>
        </w:rPr>
        <w:t>Motorola Semiconductor Data Manual</w:t>
      </w:r>
      <w:r>
        <w:rPr>
          <w:sz w:val="16"/>
          <w:szCs w:val="16"/>
        </w:rPr>
        <w:t>, Motorola Semiconductor Products Inc., Phoenix, AZ, USA, 1989.</w:t>
      </w:r>
    </w:p>
    <w:p w14:paraId="32D3DBBD" w14:textId="77777777" w:rsidR="00732E46" w:rsidRDefault="000F2C11" w:rsidP="00EF6430">
      <w:pPr>
        <w:numPr>
          <w:ilvl w:val="0"/>
          <w:numId w:val="1"/>
        </w:numPr>
        <w:ind w:left="360"/>
        <w:jc w:val="both"/>
        <w:rPr>
          <w:sz w:val="16"/>
          <w:szCs w:val="16"/>
        </w:rPr>
      </w:pPr>
      <w:r>
        <w:rPr>
          <w:sz w:val="16"/>
          <w:szCs w:val="16"/>
        </w:rPr>
        <w:t xml:space="preserve">R. J. </w:t>
      </w:r>
      <w:proofErr w:type="spellStart"/>
      <w:r>
        <w:rPr>
          <w:sz w:val="16"/>
          <w:szCs w:val="16"/>
        </w:rPr>
        <w:t>Hijmans</w:t>
      </w:r>
      <w:proofErr w:type="spellEnd"/>
      <w:r>
        <w:rPr>
          <w:sz w:val="16"/>
          <w:szCs w:val="16"/>
        </w:rPr>
        <w:t xml:space="preserve"> and J. van Etten, “Raster: Geographic analysis and modeling with raster data,” R Package Version 2.0-12, Jan. 12, 2012. [Online]. Available: </w:t>
      </w:r>
      <w:r>
        <w:rPr>
          <w:sz w:val="16"/>
          <w:szCs w:val="16"/>
          <w:u w:val="single"/>
        </w:rPr>
        <w:t xml:space="preserve">http://CRAN.R-project.org/package=raster </w:t>
      </w:r>
    </w:p>
    <w:p w14:paraId="04A1A03B" w14:textId="77777777" w:rsidR="00732E46" w:rsidRDefault="00732E46" w:rsidP="00851B4D">
      <w:pPr>
        <w:spacing w:before="40"/>
        <w:rPr>
          <w:rFonts w:ascii="Times" w:eastAsia="Times" w:hAnsi="Times" w:cs="Times"/>
          <w:i/>
        </w:rPr>
      </w:pPr>
    </w:p>
    <w:p w14:paraId="478C9E3F" w14:textId="77777777" w:rsidR="00732E46" w:rsidRDefault="000F2C11">
      <w:pPr>
        <w:rPr>
          <w:rFonts w:ascii="Times" w:eastAsia="Times" w:hAnsi="Times" w:cs="Times"/>
          <w:i/>
        </w:rPr>
      </w:pPr>
      <w:r>
        <w:rPr>
          <w:rFonts w:ascii="Times" w:eastAsia="Times" w:hAnsi="Times" w:cs="Times"/>
          <w:i/>
        </w:rPr>
        <w:t>Basic format for reports:</w:t>
      </w:r>
    </w:p>
    <w:p w14:paraId="789FB42B" w14:textId="66A46AC7" w:rsidR="00732E46" w:rsidRDefault="000F2C11">
      <w:pPr>
        <w:rPr>
          <w:sz w:val="16"/>
          <w:szCs w:val="16"/>
        </w:rPr>
      </w:pPr>
      <w:r>
        <w:rPr>
          <w:sz w:val="16"/>
          <w:szCs w:val="16"/>
        </w:rPr>
        <w:t xml:space="preserve">J. K. Author, “Title of report,” Abbrev. Name of Co., City of Co., Abbrev. State, Country, Rep. </w:t>
      </w:r>
      <w:r w:rsidRPr="00EF6430">
        <w:rPr>
          <w:sz w:val="16"/>
          <w:szCs w:val="16"/>
        </w:rPr>
        <w:t>xxx</w:t>
      </w:r>
      <w:r>
        <w:rPr>
          <w:sz w:val="16"/>
          <w:szCs w:val="16"/>
        </w:rPr>
        <w:t>, year.</w:t>
      </w:r>
    </w:p>
    <w:p w14:paraId="4CA146EF" w14:textId="77777777" w:rsidR="00EF6430" w:rsidRDefault="00EF6430">
      <w:pPr>
        <w:rPr>
          <w:sz w:val="16"/>
          <w:szCs w:val="16"/>
        </w:rPr>
      </w:pPr>
    </w:p>
    <w:p w14:paraId="21CFDB4C" w14:textId="77777777" w:rsidR="00732E46" w:rsidRDefault="000F2C11">
      <w:pPr>
        <w:rPr>
          <w:rFonts w:ascii="Times" w:eastAsia="Times" w:hAnsi="Times" w:cs="Times"/>
          <w:i/>
        </w:rPr>
      </w:pPr>
      <w:r>
        <w:rPr>
          <w:rFonts w:ascii="Times" w:eastAsia="Times" w:hAnsi="Times" w:cs="Times"/>
          <w:i/>
        </w:rPr>
        <w:t>Example:</w:t>
      </w:r>
    </w:p>
    <w:p w14:paraId="3E1CA7E2"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E. E. Reber, R. L. Michell, and C. J. Carter, “Oxygen absorption in the earth’s atmosphere,” Aerospace Corp., Los Angeles, CA, USA, Tech. Rep. TR-0200 (4230-46)-3, Nov. 1988.</w:t>
      </w:r>
    </w:p>
    <w:p w14:paraId="6C61688F" w14:textId="77777777" w:rsidR="00732E46" w:rsidRDefault="00732E46">
      <w:pPr>
        <w:widowControl w:val="0"/>
        <w:spacing w:line="239" w:lineRule="auto"/>
        <w:ind w:right="-54"/>
        <w:jc w:val="both"/>
        <w:rPr>
          <w:i/>
          <w:color w:val="000000"/>
        </w:rPr>
      </w:pPr>
    </w:p>
    <w:p w14:paraId="6FF51F85" w14:textId="77777777" w:rsidR="00732E46" w:rsidRDefault="000F2C11">
      <w:pPr>
        <w:widowControl w:val="0"/>
        <w:ind w:right="-20"/>
      </w:pPr>
      <w:r>
        <w:rPr>
          <w:rFonts w:ascii="Times" w:eastAsia="Times" w:hAnsi="Times" w:cs="Times"/>
          <w:i/>
        </w:rPr>
        <w:t>Basic format</w:t>
      </w:r>
      <w:r>
        <w:rPr>
          <w:i/>
        </w:rPr>
        <w:t xml:space="preserve"> for conference proceedings:</w:t>
      </w:r>
    </w:p>
    <w:p w14:paraId="29C72EF9" w14:textId="622B1537" w:rsidR="00732E46" w:rsidRDefault="000F2C11">
      <w:pPr>
        <w:rPr>
          <w:i/>
          <w:sz w:val="16"/>
          <w:szCs w:val="16"/>
        </w:rPr>
      </w:pPr>
      <w:r>
        <w:rPr>
          <w:sz w:val="16"/>
          <w:szCs w:val="16"/>
        </w:rPr>
        <w:t xml:space="preserve">J. K. Author, “Title of paper,” in </w:t>
      </w:r>
      <w:r>
        <w:rPr>
          <w:i/>
          <w:sz w:val="16"/>
          <w:szCs w:val="16"/>
        </w:rPr>
        <w:t>Abbreviated Name of Conf.</w:t>
      </w:r>
      <w:r>
        <w:rPr>
          <w:sz w:val="16"/>
          <w:szCs w:val="16"/>
        </w:rPr>
        <w:t xml:space="preserve">, City of Conf., Abbrev. State (if given), Country, year, pp. </w:t>
      </w:r>
      <w:proofErr w:type="spellStart"/>
      <w:r w:rsidRPr="00EF6430">
        <w:rPr>
          <w:sz w:val="16"/>
          <w:szCs w:val="16"/>
        </w:rPr>
        <w:t>xxxxxx</w:t>
      </w:r>
      <w:proofErr w:type="spellEnd"/>
      <w:r>
        <w:rPr>
          <w:i/>
          <w:sz w:val="16"/>
          <w:szCs w:val="16"/>
        </w:rPr>
        <w:t>.</w:t>
      </w:r>
    </w:p>
    <w:p w14:paraId="29D9C961" w14:textId="77777777" w:rsidR="00EF6430" w:rsidRDefault="00EF6430">
      <w:pPr>
        <w:rPr>
          <w:i/>
          <w:sz w:val="16"/>
          <w:szCs w:val="16"/>
        </w:rPr>
      </w:pPr>
    </w:p>
    <w:p w14:paraId="5961D176" w14:textId="77777777" w:rsidR="00732E46" w:rsidRDefault="000F2C11">
      <w:pPr>
        <w:rPr>
          <w:rFonts w:ascii="Times" w:eastAsia="Times" w:hAnsi="Times" w:cs="Times"/>
          <w:i/>
        </w:rPr>
      </w:pPr>
      <w:r>
        <w:rPr>
          <w:rFonts w:ascii="Times" w:eastAsia="Times" w:hAnsi="Times" w:cs="Times"/>
          <w:i/>
        </w:rPr>
        <w:t>Examples:</w:t>
      </w:r>
    </w:p>
    <w:p w14:paraId="18AD6EE4" w14:textId="2F269403" w:rsidR="00732E46" w:rsidRDefault="000F2C11" w:rsidP="00EF6430">
      <w:pPr>
        <w:numPr>
          <w:ilvl w:val="0"/>
          <w:numId w:val="1"/>
        </w:numPr>
        <w:ind w:left="360"/>
        <w:jc w:val="both"/>
      </w:pPr>
      <w:r>
        <w:rPr>
          <w:sz w:val="16"/>
          <w:szCs w:val="16"/>
        </w:rPr>
        <w:t xml:space="preserve">D. B. Payne and J. R. Stern, “Wavelength-switched passively coupled single-mode optical network,” in </w:t>
      </w:r>
      <w:r>
        <w:rPr>
          <w:i/>
          <w:sz w:val="16"/>
          <w:szCs w:val="16"/>
        </w:rPr>
        <w:t xml:space="preserve">Proc. IOOC-ECOC, </w:t>
      </w:r>
      <w:r>
        <w:rPr>
          <w:sz w:val="16"/>
          <w:szCs w:val="16"/>
        </w:rPr>
        <w:t>Boston, MA, USA,</w:t>
      </w:r>
      <w:r>
        <w:rPr>
          <w:i/>
          <w:sz w:val="16"/>
          <w:szCs w:val="16"/>
        </w:rPr>
        <w:t xml:space="preserve"> </w:t>
      </w:r>
      <w:r>
        <w:rPr>
          <w:sz w:val="16"/>
          <w:szCs w:val="16"/>
        </w:rPr>
        <w:t>1985, pp. 585–590.</w:t>
      </w:r>
    </w:p>
    <w:p w14:paraId="5083DE32" w14:textId="77777777" w:rsidR="00732E46" w:rsidRDefault="000F2C11" w:rsidP="00EF6430">
      <w:pPr>
        <w:numPr>
          <w:ilvl w:val="0"/>
          <w:numId w:val="1"/>
        </w:numPr>
        <w:ind w:left="360"/>
        <w:jc w:val="both"/>
      </w:pPr>
      <w:r>
        <w:rPr>
          <w:sz w:val="16"/>
          <w:szCs w:val="16"/>
        </w:rPr>
        <w:t xml:space="preserve">D. </w:t>
      </w:r>
      <w:proofErr w:type="spellStart"/>
      <w:r>
        <w:rPr>
          <w:sz w:val="16"/>
          <w:szCs w:val="16"/>
        </w:rPr>
        <w:t>Ebehard</w:t>
      </w:r>
      <w:proofErr w:type="spellEnd"/>
      <w:r>
        <w:rPr>
          <w:sz w:val="16"/>
          <w:szCs w:val="16"/>
        </w:rPr>
        <w:t xml:space="preserve"> and E. Voges, “Digital single sideband detection for interferometric sensors,” presented at the 2nd Int. Conf. Optical Fiber Sensors</w:t>
      </w:r>
      <w:r>
        <w:rPr>
          <w:i/>
          <w:sz w:val="16"/>
          <w:szCs w:val="16"/>
        </w:rPr>
        <w:t xml:space="preserve">, </w:t>
      </w:r>
      <w:r>
        <w:rPr>
          <w:sz w:val="16"/>
          <w:szCs w:val="16"/>
        </w:rPr>
        <w:t>Stuttgart, Germany, Jan. 2-5, 1984.</w:t>
      </w:r>
    </w:p>
    <w:p w14:paraId="6DEFF4EF" w14:textId="1CD84271" w:rsidR="00732E46" w:rsidRDefault="000F2C11" w:rsidP="00851B4D">
      <w:pPr>
        <w:numPr>
          <w:ilvl w:val="0"/>
          <w:numId w:val="1"/>
        </w:numPr>
        <w:pBdr>
          <w:top w:val="nil"/>
          <w:left w:val="nil"/>
          <w:bottom w:val="nil"/>
          <w:right w:val="nil"/>
          <w:between w:val="nil"/>
        </w:pBdr>
        <w:ind w:left="360"/>
        <w:jc w:val="both"/>
      </w:pPr>
      <w:r>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29946DAF" w14:textId="77777777" w:rsidR="00732E46" w:rsidRDefault="00732E46">
      <w:pPr>
        <w:widowControl w:val="0"/>
        <w:spacing w:before="1" w:line="180" w:lineRule="auto"/>
        <w:rPr>
          <w:color w:val="000000"/>
          <w:sz w:val="18"/>
          <w:szCs w:val="18"/>
        </w:rPr>
      </w:pPr>
    </w:p>
    <w:p w14:paraId="5211F0F4" w14:textId="77777777" w:rsidR="00732E46" w:rsidRDefault="000F2C11">
      <w:pPr>
        <w:widowControl w:val="0"/>
        <w:spacing w:line="239" w:lineRule="auto"/>
        <w:ind w:left="90" w:right="-54" w:hanging="90"/>
        <w:rPr>
          <w:i/>
          <w:color w:val="000000"/>
        </w:rPr>
      </w:pPr>
      <w:r>
        <w:rPr>
          <w:i/>
          <w:color w:val="000000"/>
        </w:rPr>
        <w:t xml:space="preserve">Basic format for electronic documents (when available online): </w:t>
      </w:r>
    </w:p>
    <w:p w14:paraId="1555B2C2" w14:textId="230F6562" w:rsidR="00732E46" w:rsidRDefault="000F2C11">
      <w:pPr>
        <w:pBdr>
          <w:top w:val="nil"/>
          <w:left w:val="nil"/>
          <w:bottom w:val="nil"/>
          <w:right w:val="nil"/>
          <w:between w:val="nil"/>
        </w:pBdr>
        <w:jc w:val="both"/>
        <w:rPr>
          <w:sz w:val="16"/>
          <w:szCs w:val="16"/>
        </w:rPr>
      </w:pPr>
      <w:r>
        <w:rPr>
          <w:sz w:val="16"/>
          <w:szCs w:val="16"/>
        </w:rPr>
        <w:t xml:space="preserve">Issuing Organization. (year, month day). </w:t>
      </w:r>
      <w:r>
        <w:rPr>
          <w:i/>
          <w:sz w:val="16"/>
          <w:szCs w:val="16"/>
        </w:rPr>
        <w:t>Title</w:t>
      </w:r>
      <w:r>
        <w:rPr>
          <w:sz w:val="16"/>
          <w:szCs w:val="16"/>
        </w:rPr>
        <w:t>. [Type of medium]. Available: site/path/file</w:t>
      </w:r>
    </w:p>
    <w:p w14:paraId="20B11D98" w14:textId="77777777" w:rsidR="00EF6430" w:rsidRDefault="00EF6430">
      <w:pPr>
        <w:pBdr>
          <w:top w:val="nil"/>
          <w:left w:val="nil"/>
          <w:bottom w:val="nil"/>
          <w:right w:val="nil"/>
          <w:between w:val="nil"/>
        </w:pBdr>
        <w:jc w:val="both"/>
        <w:rPr>
          <w:sz w:val="16"/>
          <w:szCs w:val="16"/>
        </w:rPr>
      </w:pPr>
    </w:p>
    <w:p w14:paraId="13B78875" w14:textId="77777777" w:rsidR="00732E46" w:rsidRDefault="000F2C11">
      <w:pPr>
        <w:widowControl w:val="0"/>
        <w:spacing w:before="37"/>
        <w:ind w:right="-20"/>
        <w:rPr>
          <w:color w:val="000000"/>
        </w:rPr>
      </w:pPr>
      <w:r>
        <w:rPr>
          <w:i/>
          <w:color w:val="000000"/>
        </w:rPr>
        <w:t>Example:</w:t>
      </w:r>
    </w:p>
    <w:p w14:paraId="02FAAB07"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 xml:space="preserve">U.S. House. 102nd Congress, 1st Session. (1991, Jan. 11). </w:t>
      </w:r>
      <w:r>
        <w:rPr>
          <w:i/>
          <w:color w:val="000000"/>
          <w:sz w:val="16"/>
          <w:szCs w:val="16"/>
        </w:rPr>
        <w:t>H. Con. Res. 1, Sense of the Congress on Approval of Military Action</w:t>
      </w:r>
      <w:r>
        <w:rPr>
          <w:color w:val="000000"/>
          <w:sz w:val="16"/>
          <w:szCs w:val="16"/>
        </w:rPr>
        <w:t xml:space="preserve">. [Online]. Available: LEXIS Library: GENFED File: BILLS </w:t>
      </w:r>
    </w:p>
    <w:p w14:paraId="657FD9B2" w14:textId="77777777" w:rsidR="00732E46" w:rsidRDefault="000F2C11">
      <w:pPr>
        <w:pBdr>
          <w:top w:val="nil"/>
          <w:left w:val="nil"/>
          <w:bottom w:val="nil"/>
          <w:right w:val="nil"/>
          <w:between w:val="nil"/>
        </w:pBdr>
        <w:ind w:left="1170" w:hanging="360"/>
        <w:jc w:val="both"/>
        <w:rPr>
          <w:color w:val="000000"/>
          <w:sz w:val="16"/>
          <w:szCs w:val="16"/>
        </w:rPr>
      </w:pPr>
      <w:r>
        <w:rPr>
          <w:color w:val="000000"/>
          <w:sz w:val="16"/>
          <w:szCs w:val="16"/>
        </w:rPr>
        <w:t xml:space="preserve"> </w:t>
      </w:r>
    </w:p>
    <w:p w14:paraId="74CF7DAB" w14:textId="77777777" w:rsidR="00732E46" w:rsidRDefault="000F2C11" w:rsidP="00932FBA">
      <w:pPr>
        <w:keepLines/>
        <w:rPr>
          <w:rFonts w:ascii="Times" w:eastAsia="Times" w:hAnsi="Times" w:cs="Times"/>
          <w:i/>
        </w:rPr>
      </w:pPr>
      <w:r>
        <w:rPr>
          <w:rFonts w:ascii="Times" w:eastAsia="Times" w:hAnsi="Times" w:cs="Times"/>
          <w:i/>
        </w:rPr>
        <w:lastRenderedPageBreak/>
        <w:t>Basic format</w:t>
      </w:r>
      <w:r>
        <w:rPr>
          <w:i/>
          <w:color w:val="000000"/>
        </w:rPr>
        <w:t xml:space="preserve"> for patents</w:t>
      </w:r>
      <w:r>
        <w:rPr>
          <w:rFonts w:ascii="Times" w:eastAsia="Times" w:hAnsi="Times" w:cs="Times"/>
          <w:i/>
        </w:rPr>
        <w:t>:</w:t>
      </w:r>
    </w:p>
    <w:p w14:paraId="57151190" w14:textId="45C92483" w:rsidR="00732E46" w:rsidRPr="00C04F49" w:rsidRDefault="000F2C11" w:rsidP="00932FBA">
      <w:pPr>
        <w:keepLines/>
        <w:rPr>
          <w:spacing w:val="-2"/>
          <w:sz w:val="16"/>
          <w:szCs w:val="16"/>
        </w:rPr>
      </w:pPr>
      <w:r w:rsidRPr="00C04F49">
        <w:rPr>
          <w:spacing w:val="-2"/>
          <w:sz w:val="16"/>
          <w:szCs w:val="16"/>
        </w:rPr>
        <w:t xml:space="preserve">J. K. Author, “Title of patent,” U.S. Patent </w:t>
      </w:r>
      <w:r w:rsidRPr="00C04F49">
        <w:rPr>
          <w:i/>
          <w:spacing w:val="-2"/>
          <w:sz w:val="16"/>
          <w:szCs w:val="16"/>
        </w:rPr>
        <w:t xml:space="preserve">x xxx </w:t>
      </w:r>
      <w:proofErr w:type="spellStart"/>
      <w:r w:rsidRPr="00C04F49">
        <w:rPr>
          <w:i/>
          <w:spacing w:val="-2"/>
          <w:sz w:val="16"/>
          <w:szCs w:val="16"/>
        </w:rPr>
        <w:t>xxx</w:t>
      </w:r>
      <w:proofErr w:type="spellEnd"/>
      <w:r w:rsidRPr="00C04F49">
        <w:rPr>
          <w:spacing w:val="-2"/>
          <w:sz w:val="16"/>
          <w:szCs w:val="16"/>
        </w:rPr>
        <w:t>, Abbrev. Month, day, year.</w:t>
      </w:r>
    </w:p>
    <w:p w14:paraId="508A9CB1" w14:textId="77777777" w:rsidR="00EF6430" w:rsidRDefault="00EF6430" w:rsidP="00932FBA">
      <w:pPr>
        <w:keepLines/>
        <w:rPr>
          <w:sz w:val="16"/>
          <w:szCs w:val="16"/>
        </w:rPr>
      </w:pPr>
    </w:p>
    <w:p w14:paraId="5E4FB8AC" w14:textId="30D18778" w:rsidR="00732E46" w:rsidRDefault="000F2C11">
      <w:pPr>
        <w:widowControl w:val="0"/>
        <w:ind w:right="-20"/>
        <w:rPr>
          <w:i/>
          <w:color w:val="000000"/>
        </w:rPr>
      </w:pPr>
      <w:r>
        <w:rPr>
          <w:i/>
        </w:rPr>
        <w:t>Example:</w:t>
      </w:r>
    </w:p>
    <w:p w14:paraId="336C85E3" w14:textId="2F79B27B" w:rsidR="00732E46" w:rsidRDefault="000F2C11" w:rsidP="00EF6430">
      <w:pPr>
        <w:numPr>
          <w:ilvl w:val="0"/>
          <w:numId w:val="1"/>
        </w:numPr>
        <w:pBdr>
          <w:top w:val="nil"/>
          <w:left w:val="nil"/>
          <w:bottom w:val="nil"/>
          <w:right w:val="nil"/>
          <w:between w:val="nil"/>
        </w:pBdr>
        <w:ind w:left="360"/>
        <w:jc w:val="both"/>
      </w:pPr>
      <w:r>
        <w:rPr>
          <w:color w:val="000000"/>
          <w:sz w:val="16"/>
          <w:szCs w:val="16"/>
        </w:rPr>
        <w:t>G. Brandli and M. Dick, “Alternating current fed power supply,” U.S. Patent 4 084 217, Nov. 4, 1978.</w:t>
      </w:r>
    </w:p>
    <w:p w14:paraId="164BDCB3" w14:textId="77777777" w:rsidR="00851B4D" w:rsidRDefault="00851B4D">
      <w:pPr>
        <w:rPr>
          <w:rFonts w:eastAsia="Times"/>
          <w:i/>
        </w:rPr>
      </w:pPr>
    </w:p>
    <w:p w14:paraId="6559226A" w14:textId="7DB14FB5" w:rsidR="00732E46" w:rsidRPr="00D050EC" w:rsidRDefault="000F2C11">
      <w:pPr>
        <w:rPr>
          <w:rFonts w:eastAsia="Times"/>
          <w:i/>
        </w:rPr>
      </w:pPr>
      <w:r w:rsidRPr="00D050EC">
        <w:rPr>
          <w:rFonts w:eastAsia="Times"/>
          <w:i/>
        </w:rPr>
        <w:t>Basic format</w:t>
      </w:r>
      <w:r w:rsidRPr="008856C3">
        <w:rPr>
          <w:b/>
          <w:i/>
        </w:rPr>
        <w:t xml:space="preserve"> </w:t>
      </w:r>
      <w:r w:rsidRPr="00636D0A">
        <w:rPr>
          <w:i/>
        </w:rPr>
        <w:t>for theses (M.S.) and dissertations (Ph.D.):</w:t>
      </w:r>
    </w:p>
    <w:p w14:paraId="278A2B41" w14:textId="69FBE5BB" w:rsidR="00732E46" w:rsidRDefault="000F2C11">
      <w:pPr>
        <w:rPr>
          <w:sz w:val="16"/>
          <w:szCs w:val="16"/>
        </w:rPr>
      </w:pPr>
      <w:r>
        <w:rPr>
          <w:sz w:val="16"/>
          <w:szCs w:val="16"/>
        </w:rPr>
        <w:t>J. K. Author, “Title of thesis,” M.S. thesis, Abbrev. Dept., Abbrev. Univ., City of Univ., Abbrev. State, year.</w:t>
      </w:r>
    </w:p>
    <w:p w14:paraId="7AAA21EB" w14:textId="424B8DFE" w:rsidR="00732E46" w:rsidRDefault="000F2C11">
      <w:pPr>
        <w:rPr>
          <w:sz w:val="16"/>
          <w:szCs w:val="16"/>
        </w:rPr>
      </w:pPr>
      <w:r>
        <w:rPr>
          <w:sz w:val="16"/>
          <w:szCs w:val="16"/>
        </w:rPr>
        <w:t>J. K. Author, “Title of dissertation,” Ph.D. dissertation, Abbrev. Dept., Abbrev. Univ., City of Univ., Abbrev. State, year.</w:t>
      </w:r>
    </w:p>
    <w:p w14:paraId="505D6CCA" w14:textId="77777777" w:rsidR="00EF6430" w:rsidRDefault="00EF6430">
      <w:pPr>
        <w:rPr>
          <w:sz w:val="16"/>
          <w:szCs w:val="16"/>
        </w:rPr>
      </w:pPr>
    </w:p>
    <w:p w14:paraId="6BE4353F" w14:textId="3084F7D8" w:rsidR="00732E46" w:rsidRDefault="000F2C11">
      <w:pPr>
        <w:rPr>
          <w:rFonts w:ascii="Times" w:eastAsia="Times" w:hAnsi="Times" w:cs="Times"/>
          <w:i/>
        </w:rPr>
      </w:pPr>
      <w:r>
        <w:rPr>
          <w:rFonts w:ascii="Times" w:eastAsia="Times" w:hAnsi="Times" w:cs="Times"/>
          <w:i/>
        </w:rPr>
        <w:t>Examples:</w:t>
      </w:r>
    </w:p>
    <w:p w14:paraId="2CDB9BE9"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J. O. Williams, “Narrow-band analyzer,” Ph.D. dissertation, Dept. Elect. Eng., Harvard Univ., Cambridge, MA, USA, 1993.</w:t>
      </w:r>
    </w:p>
    <w:p w14:paraId="7FF9146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N. Kawasaki, “Parametric study of thermal and chemical nonequilibrium nozzle flow,” M.S. thesis, Dept. Electron. Eng., Osaka Univ., Osaka, Japan, 1993.</w:t>
      </w:r>
    </w:p>
    <w:p w14:paraId="4CC431C7" w14:textId="77777777" w:rsidR="007054D1" w:rsidRDefault="007054D1">
      <w:pPr>
        <w:rPr>
          <w:rFonts w:ascii="Times" w:eastAsia="Times" w:hAnsi="Times" w:cs="Times"/>
          <w:i/>
        </w:rPr>
      </w:pPr>
    </w:p>
    <w:p w14:paraId="118FCC2C" w14:textId="0E4373F5" w:rsidR="00732E46" w:rsidRDefault="000F2C11">
      <w:pPr>
        <w:rPr>
          <w:rFonts w:ascii="Times" w:eastAsia="Times" w:hAnsi="Times" w:cs="Times"/>
          <w:i/>
        </w:rPr>
      </w:pPr>
      <w:r>
        <w:rPr>
          <w:rFonts w:ascii="Times" w:eastAsia="Times" w:hAnsi="Times" w:cs="Times"/>
          <w:i/>
        </w:rPr>
        <w:t>Basic format for the most common types of unpublished references:</w:t>
      </w:r>
    </w:p>
    <w:p w14:paraId="54985C12" w14:textId="41D90FC2" w:rsidR="00732E46" w:rsidRDefault="000F2C11">
      <w:pPr>
        <w:rPr>
          <w:sz w:val="16"/>
          <w:szCs w:val="16"/>
        </w:rPr>
      </w:pPr>
      <w:r>
        <w:rPr>
          <w:sz w:val="16"/>
          <w:szCs w:val="16"/>
        </w:rPr>
        <w:t>J. K. Author, private communication, Abbrev. Month, year.</w:t>
      </w:r>
    </w:p>
    <w:p w14:paraId="7410FF32" w14:textId="73CDF3F8" w:rsidR="00732E46" w:rsidRDefault="000F2C11">
      <w:pPr>
        <w:rPr>
          <w:sz w:val="16"/>
          <w:szCs w:val="16"/>
        </w:rPr>
      </w:pPr>
      <w:r>
        <w:rPr>
          <w:sz w:val="16"/>
          <w:szCs w:val="16"/>
        </w:rPr>
        <w:t>J. K. Author, “Title of paper,” unpublished.</w:t>
      </w:r>
    </w:p>
    <w:p w14:paraId="4B1B0724" w14:textId="055F51FE" w:rsidR="00732E46" w:rsidRDefault="000F2C11">
      <w:pPr>
        <w:rPr>
          <w:sz w:val="16"/>
          <w:szCs w:val="16"/>
        </w:rPr>
      </w:pPr>
      <w:r>
        <w:rPr>
          <w:sz w:val="16"/>
          <w:szCs w:val="16"/>
        </w:rPr>
        <w:t>J. K. Author, “Title of paper,” to be published.</w:t>
      </w:r>
    </w:p>
    <w:p w14:paraId="700D30E6" w14:textId="77777777" w:rsidR="00EF6430" w:rsidRDefault="00EF6430">
      <w:pPr>
        <w:rPr>
          <w:sz w:val="16"/>
          <w:szCs w:val="16"/>
        </w:rPr>
      </w:pPr>
    </w:p>
    <w:p w14:paraId="66EDD228" w14:textId="77777777" w:rsidR="00732E46" w:rsidRDefault="000F2C11">
      <w:pPr>
        <w:rPr>
          <w:rFonts w:ascii="Times" w:eastAsia="Times" w:hAnsi="Times" w:cs="Times"/>
          <w:i/>
        </w:rPr>
      </w:pPr>
      <w:r>
        <w:rPr>
          <w:rFonts w:ascii="Times" w:eastAsia="Times" w:hAnsi="Times" w:cs="Times"/>
          <w:i/>
        </w:rPr>
        <w:t>Examples:</w:t>
      </w:r>
    </w:p>
    <w:p w14:paraId="4CA43FD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A. Harrison, private communication, May 1995.</w:t>
      </w:r>
    </w:p>
    <w:p w14:paraId="5431155C"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B. Smith, “An approach to graphs of linear forms,” 2014</w:t>
      </w:r>
      <w:r>
        <w:rPr>
          <w:sz w:val="16"/>
          <w:szCs w:val="16"/>
        </w:rPr>
        <w:t>,</w:t>
      </w:r>
      <w:r>
        <w:rPr>
          <w:color w:val="000000"/>
          <w:sz w:val="16"/>
          <w:szCs w:val="16"/>
        </w:rPr>
        <w:t xml:space="preserve"> </w:t>
      </w:r>
      <w:r>
        <w:rPr>
          <w:i/>
          <w:sz w:val="16"/>
          <w:szCs w:val="16"/>
        </w:rPr>
        <w:t>arXiv:2105.02824</w:t>
      </w:r>
      <w:r>
        <w:rPr>
          <w:sz w:val="16"/>
          <w:szCs w:val="16"/>
        </w:rPr>
        <w:t>.</w:t>
      </w:r>
    </w:p>
    <w:p w14:paraId="7A0D3B7E" w14:textId="77777777" w:rsidR="00732E46" w:rsidRDefault="000F2C11" w:rsidP="00EF6430">
      <w:pPr>
        <w:numPr>
          <w:ilvl w:val="0"/>
          <w:numId w:val="1"/>
        </w:numPr>
        <w:pBdr>
          <w:top w:val="nil"/>
          <w:left w:val="nil"/>
          <w:bottom w:val="nil"/>
          <w:right w:val="nil"/>
          <w:between w:val="nil"/>
        </w:pBdr>
        <w:ind w:left="360"/>
        <w:jc w:val="both"/>
      </w:pPr>
      <w:r>
        <w:t>A. Brahms, “Representation error for real numbers in binary computer arithmetic,” JEAAI Computer Group Repository, Paper R-67-85.</w:t>
      </w:r>
    </w:p>
    <w:p w14:paraId="68B03F24" w14:textId="77777777" w:rsidR="00732E46" w:rsidRDefault="00732E46">
      <w:pPr>
        <w:rPr>
          <w:rFonts w:ascii="Times" w:eastAsia="Times" w:hAnsi="Times" w:cs="Times"/>
          <w:i/>
        </w:rPr>
      </w:pPr>
    </w:p>
    <w:p w14:paraId="4C733759" w14:textId="77777777" w:rsidR="00732E46" w:rsidRDefault="000F2C11">
      <w:pPr>
        <w:rPr>
          <w:rFonts w:ascii="Times" w:eastAsia="Times" w:hAnsi="Times" w:cs="Times"/>
          <w:i/>
        </w:rPr>
      </w:pPr>
      <w:r>
        <w:rPr>
          <w:rFonts w:ascii="Times" w:eastAsia="Times" w:hAnsi="Times" w:cs="Times"/>
          <w:i/>
        </w:rPr>
        <w:t>Basic formats for standards:</w:t>
      </w:r>
    </w:p>
    <w:p w14:paraId="7B1F210D" w14:textId="77777777" w:rsidR="00732E46" w:rsidRDefault="000F2C11">
      <w:pPr>
        <w:rPr>
          <w:sz w:val="16"/>
          <w:szCs w:val="16"/>
        </w:rPr>
      </w:pPr>
      <w:r>
        <w:rPr>
          <w:sz w:val="16"/>
          <w:szCs w:val="16"/>
        </w:rPr>
        <w:t>a)</w:t>
      </w:r>
      <w:r>
        <w:rPr>
          <w:i/>
          <w:sz w:val="16"/>
          <w:szCs w:val="16"/>
        </w:rPr>
        <w:t xml:space="preserve"> Title of Standard</w:t>
      </w:r>
      <w:r>
        <w:rPr>
          <w:sz w:val="16"/>
          <w:szCs w:val="16"/>
        </w:rPr>
        <w:t>, Standard number, date.</w:t>
      </w:r>
    </w:p>
    <w:p w14:paraId="7443FA1D" w14:textId="4519E19D" w:rsidR="00732E46" w:rsidRDefault="000F2C11">
      <w:pPr>
        <w:rPr>
          <w:sz w:val="16"/>
          <w:szCs w:val="16"/>
        </w:rPr>
      </w:pPr>
      <w:r>
        <w:rPr>
          <w:sz w:val="16"/>
          <w:szCs w:val="16"/>
        </w:rPr>
        <w:t xml:space="preserve">b) </w:t>
      </w:r>
      <w:r>
        <w:rPr>
          <w:i/>
          <w:sz w:val="16"/>
          <w:szCs w:val="16"/>
        </w:rPr>
        <w:t>Title of Standard</w:t>
      </w:r>
      <w:r>
        <w:rPr>
          <w:sz w:val="16"/>
          <w:szCs w:val="16"/>
        </w:rPr>
        <w:t xml:space="preserve">, Standard number, </w:t>
      </w:r>
      <w:proofErr w:type="gramStart"/>
      <w:r>
        <w:rPr>
          <w:sz w:val="16"/>
          <w:szCs w:val="16"/>
        </w:rPr>
        <w:t>Corporate</w:t>
      </w:r>
      <w:proofErr w:type="gramEnd"/>
      <w:r>
        <w:rPr>
          <w:sz w:val="16"/>
          <w:szCs w:val="16"/>
        </w:rPr>
        <w:t xml:space="preserve"> author, location, date.</w:t>
      </w:r>
    </w:p>
    <w:p w14:paraId="0CF119D5" w14:textId="77777777" w:rsidR="00EF6430" w:rsidRDefault="00EF6430">
      <w:pPr>
        <w:rPr>
          <w:sz w:val="16"/>
          <w:szCs w:val="16"/>
        </w:rPr>
      </w:pPr>
    </w:p>
    <w:p w14:paraId="6EDF1741" w14:textId="77777777" w:rsidR="00732E46" w:rsidRDefault="000F2C11">
      <w:pPr>
        <w:rPr>
          <w:rFonts w:ascii="Times" w:eastAsia="Times" w:hAnsi="Times" w:cs="Times"/>
          <w:i/>
        </w:rPr>
      </w:pPr>
      <w:r>
        <w:rPr>
          <w:rFonts w:ascii="Times" w:eastAsia="Times" w:hAnsi="Times" w:cs="Times"/>
          <w:i/>
        </w:rPr>
        <w:t>Examples:</w:t>
      </w:r>
    </w:p>
    <w:p w14:paraId="7F8C0807" w14:textId="77777777" w:rsidR="00732E46" w:rsidRDefault="000F2C11" w:rsidP="00EF6430">
      <w:pPr>
        <w:numPr>
          <w:ilvl w:val="0"/>
          <w:numId w:val="1"/>
        </w:numPr>
        <w:pBdr>
          <w:top w:val="nil"/>
          <w:left w:val="nil"/>
          <w:bottom w:val="nil"/>
          <w:right w:val="nil"/>
          <w:between w:val="nil"/>
        </w:pBdr>
        <w:ind w:left="360"/>
        <w:jc w:val="both"/>
        <w:rPr>
          <w:color w:val="000000"/>
          <w:sz w:val="16"/>
          <w:szCs w:val="16"/>
        </w:rPr>
      </w:pPr>
      <w:r>
        <w:t>JEAAI Criteria for Class IE Electric Systems, JEAAI Standard 308, 1969.</w:t>
      </w:r>
    </w:p>
    <w:p w14:paraId="25EF727E" w14:textId="0C562AB4" w:rsidR="00932FBA" w:rsidRPr="00D050EC" w:rsidRDefault="000F2C11" w:rsidP="00EF6430">
      <w:pPr>
        <w:numPr>
          <w:ilvl w:val="0"/>
          <w:numId w:val="1"/>
        </w:numPr>
        <w:pBdr>
          <w:top w:val="nil"/>
          <w:left w:val="nil"/>
          <w:bottom w:val="nil"/>
          <w:right w:val="nil"/>
          <w:between w:val="nil"/>
        </w:pBdr>
        <w:ind w:left="360"/>
        <w:jc w:val="both"/>
        <w:rPr>
          <w:color w:val="000000"/>
        </w:rPr>
      </w:pPr>
      <w:r w:rsidRPr="00932FBA">
        <w:rPr>
          <w:color w:val="000000"/>
          <w:sz w:val="16"/>
          <w:szCs w:val="16"/>
        </w:rPr>
        <w:t>Letter Symbols for Quantities, ANSI Standard Y10.5-1968.</w:t>
      </w:r>
    </w:p>
    <w:p w14:paraId="60B0E832" w14:textId="7DC8B7D4" w:rsidR="00DA5A9A" w:rsidRDefault="00DA5A9A" w:rsidP="00DA5A9A">
      <w:pPr>
        <w:pBdr>
          <w:top w:val="nil"/>
          <w:left w:val="nil"/>
          <w:bottom w:val="nil"/>
          <w:right w:val="nil"/>
          <w:between w:val="nil"/>
        </w:pBdr>
        <w:jc w:val="both"/>
        <w:rPr>
          <w:color w:val="000000"/>
          <w:sz w:val="16"/>
          <w:szCs w:val="16"/>
        </w:rPr>
      </w:pPr>
    </w:p>
    <w:p w14:paraId="524A8437" w14:textId="3C7E2F1D" w:rsidR="00DA5A9A" w:rsidRPr="00D050EC" w:rsidRDefault="00DA5A9A" w:rsidP="00D050EC">
      <w:pPr>
        <w:rPr>
          <w:rFonts w:ascii="Times" w:eastAsia="Times" w:hAnsi="Times" w:cs="Times"/>
          <w:i/>
        </w:rPr>
      </w:pPr>
      <w:r w:rsidRPr="00D050EC">
        <w:rPr>
          <w:rFonts w:ascii="Times" w:eastAsia="Times" w:hAnsi="Times" w:cs="Times"/>
          <w:i/>
        </w:rPr>
        <w:t>Basic format for datasets: </w:t>
      </w:r>
    </w:p>
    <w:p w14:paraId="0FBF25E6" w14:textId="77777777" w:rsidR="00DA5A9A" w:rsidRPr="00D050EC" w:rsidRDefault="00DA5A9A" w:rsidP="00D050EC">
      <w:pPr>
        <w:rPr>
          <w:sz w:val="16"/>
          <w:szCs w:val="16"/>
        </w:rPr>
      </w:pPr>
      <w:proofErr w:type="gramStart"/>
      <w:r w:rsidRPr="00D050EC">
        <w:rPr>
          <w:sz w:val="16"/>
          <w:szCs w:val="16"/>
        </w:rPr>
        <w:t>Author,  Date</w:t>
      </w:r>
      <w:proofErr w:type="gramEnd"/>
      <w:r w:rsidRPr="00D050EC">
        <w:rPr>
          <w:sz w:val="16"/>
          <w:szCs w:val="16"/>
        </w:rPr>
        <w:t>, Year. “Title of Dataset,” distributed by Publisher/Distributor, http://url.com (or if DOI is used, end with a period)</w:t>
      </w:r>
    </w:p>
    <w:p w14:paraId="257A300C" w14:textId="77777777" w:rsidR="000D4F4C" w:rsidRDefault="000D4F4C" w:rsidP="00D050EC">
      <w:pPr>
        <w:rPr>
          <w:rFonts w:ascii="Times" w:eastAsia="Times" w:hAnsi="Times" w:cs="Times"/>
          <w:i/>
        </w:rPr>
      </w:pPr>
    </w:p>
    <w:p w14:paraId="331D9BF5" w14:textId="77777777" w:rsidR="00DA5A9A" w:rsidRDefault="00DA5A9A" w:rsidP="00D050EC">
      <w:r w:rsidRPr="00D050EC">
        <w:rPr>
          <w:rFonts w:ascii="Times" w:eastAsia="Times" w:hAnsi="Times" w:cs="Times"/>
          <w:i/>
        </w:rPr>
        <w:t>Example</w:t>
      </w:r>
      <w:r>
        <w:rPr>
          <w:rFonts w:ascii="Times" w:hAnsi="Times" w:cs="Times"/>
          <w:i/>
          <w:iCs/>
          <w:color w:val="000000"/>
        </w:rPr>
        <w:t>: </w:t>
      </w:r>
    </w:p>
    <w:p w14:paraId="11F4D0B6" w14:textId="50C21B56" w:rsidR="00DA5A9A" w:rsidRPr="00D050EC" w:rsidRDefault="00DA5A9A" w:rsidP="00D050EC">
      <w:pPr>
        <w:numPr>
          <w:ilvl w:val="0"/>
          <w:numId w:val="1"/>
        </w:numPr>
        <w:pBdr>
          <w:top w:val="nil"/>
          <w:left w:val="nil"/>
          <w:bottom w:val="nil"/>
          <w:right w:val="nil"/>
          <w:between w:val="nil"/>
        </w:pBdr>
        <w:ind w:left="360"/>
        <w:jc w:val="both"/>
        <w:rPr>
          <w:sz w:val="16"/>
          <w:szCs w:val="16"/>
        </w:rPr>
      </w:pPr>
      <w:r w:rsidRPr="00D050EC">
        <w:rPr>
          <w:sz w:val="16"/>
          <w:szCs w:val="16"/>
        </w:rPr>
        <w:t xml:space="preserve">U.S. Department of Health and Human Services, Aug. 2013, “Treatment Episode Dataset: Discharges (TEDS-D): Concatenated, 2006 to 2009,” U.S. </w:t>
      </w:r>
      <w:r w:rsidRPr="00D050EC">
        <w:rPr>
          <w:color w:val="000000"/>
          <w:sz w:val="16"/>
          <w:szCs w:val="16"/>
        </w:rPr>
        <w:t>Department</w:t>
      </w:r>
      <w:r w:rsidRPr="00D050EC">
        <w:rPr>
          <w:sz w:val="16"/>
          <w:szCs w:val="16"/>
        </w:rPr>
        <w:t xml:space="preserve"> of Health and Human Services, Substance Abuse and Mental Health Services Administration, Office of Applied Studies, </w:t>
      </w:r>
      <w:proofErr w:type="spellStart"/>
      <w:r w:rsidRPr="00D050EC">
        <w:rPr>
          <w:sz w:val="16"/>
          <w:szCs w:val="16"/>
        </w:rPr>
        <w:t>doi</w:t>
      </w:r>
      <w:proofErr w:type="spellEnd"/>
      <w:r w:rsidRPr="00D050EC">
        <w:rPr>
          <w:sz w:val="16"/>
          <w:szCs w:val="16"/>
        </w:rPr>
        <w:t>: 10.3886/ICPSR30122.v2.</w:t>
      </w:r>
    </w:p>
    <w:p w14:paraId="18412EEA" w14:textId="392FF066" w:rsidR="00DA5A9A" w:rsidRDefault="00DA5A9A" w:rsidP="00DA5A9A">
      <w:pPr>
        <w:pBdr>
          <w:top w:val="nil"/>
          <w:left w:val="nil"/>
          <w:bottom w:val="nil"/>
          <w:right w:val="nil"/>
          <w:between w:val="nil"/>
        </w:pBdr>
        <w:jc w:val="both"/>
        <w:rPr>
          <w:color w:val="000000"/>
        </w:rPr>
      </w:pPr>
    </w:p>
    <w:p w14:paraId="7F2657B0" w14:textId="7887FAC2" w:rsidR="00DA5A9A" w:rsidRPr="00D050EC" w:rsidRDefault="00DA5A9A" w:rsidP="00D050EC">
      <w:pPr>
        <w:rPr>
          <w:rFonts w:ascii="Times" w:eastAsia="Times" w:hAnsi="Times" w:cs="Times"/>
          <w:i/>
        </w:rPr>
      </w:pPr>
      <w:r w:rsidRPr="00D050EC">
        <w:rPr>
          <w:rFonts w:ascii="Times" w:eastAsia="Times" w:hAnsi="Times" w:cs="Times"/>
          <w:i/>
        </w:rPr>
        <w:t>Basic format for code:</w:t>
      </w:r>
    </w:p>
    <w:p w14:paraId="44FAB2C0" w14:textId="7DCDB0C7" w:rsidR="00DA5A9A" w:rsidRPr="00D050EC" w:rsidRDefault="00DA5A9A" w:rsidP="00D050EC">
      <w:pPr>
        <w:rPr>
          <w:rFonts w:ascii="Times" w:hAnsi="Times" w:cs="Times"/>
          <w:color w:val="000000"/>
          <w:sz w:val="16"/>
          <w:szCs w:val="16"/>
        </w:rPr>
      </w:pPr>
      <w:proofErr w:type="gramStart"/>
      <w:r w:rsidRPr="00D050EC">
        <w:rPr>
          <w:rFonts w:ascii="Times" w:hAnsi="Times" w:cs="Times"/>
          <w:color w:val="000000"/>
          <w:sz w:val="16"/>
          <w:szCs w:val="16"/>
        </w:rPr>
        <w:t>Author,  Date</w:t>
      </w:r>
      <w:proofErr w:type="gramEnd"/>
      <w:r w:rsidRPr="00D050EC">
        <w:rPr>
          <w:rFonts w:ascii="Times" w:hAnsi="Times" w:cs="Times"/>
          <w:color w:val="000000"/>
          <w:sz w:val="16"/>
          <w:szCs w:val="16"/>
        </w:rPr>
        <w:t xml:space="preserve"> published or disseminated, Year. “Complete title, including ed./</w:t>
      </w:r>
      <w:proofErr w:type="spellStart"/>
      <w:proofErr w:type="gramStart"/>
      <w:r w:rsidRPr="00D050EC">
        <w:rPr>
          <w:rFonts w:ascii="Times" w:hAnsi="Times" w:cs="Times"/>
          <w:color w:val="000000"/>
          <w:sz w:val="16"/>
          <w:szCs w:val="16"/>
        </w:rPr>
        <w:t>vers</w:t>
      </w:r>
      <w:proofErr w:type="spellEnd"/>
      <w:r w:rsidRPr="00D050EC">
        <w:rPr>
          <w:rFonts w:ascii="Times" w:hAnsi="Times" w:cs="Times"/>
          <w:color w:val="000000"/>
          <w:sz w:val="16"/>
          <w:szCs w:val="16"/>
        </w:rPr>
        <w:t>.#</w:t>
      </w:r>
      <w:proofErr w:type="gramEnd"/>
      <w:r w:rsidRPr="00D050EC">
        <w:rPr>
          <w:rFonts w:ascii="Times" w:hAnsi="Times" w:cs="Times"/>
          <w:color w:val="000000"/>
          <w:sz w:val="16"/>
          <w:szCs w:val="16"/>
        </w:rPr>
        <w:t>,” distributed by Publisher/</w:t>
      </w:r>
      <w:r w:rsidRPr="00D050EC">
        <w:rPr>
          <w:sz w:val="16"/>
          <w:szCs w:val="16"/>
        </w:rPr>
        <w:t>Distributor</w:t>
      </w:r>
      <w:r w:rsidRPr="00D050EC">
        <w:rPr>
          <w:rFonts w:ascii="Times" w:hAnsi="Times" w:cs="Times"/>
          <w:color w:val="000000"/>
          <w:sz w:val="16"/>
          <w:szCs w:val="16"/>
        </w:rPr>
        <w:t>, http://url.com (or if DOI is used, end with a period)</w:t>
      </w:r>
    </w:p>
    <w:p w14:paraId="13ABE847" w14:textId="77777777" w:rsidR="00DA5A9A" w:rsidRDefault="00DA5A9A" w:rsidP="00DA5A9A">
      <w:pPr>
        <w:pBdr>
          <w:top w:val="nil"/>
          <w:left w:val="nil"/>
          <w:bottom w:val="nil"/>
          <w:right w:val="nil"/>
          <w:between w:val="nil"/>
        </w:pBdr>
        <w:jc w:val="both"/>
        <w:rPr>
          <w:color w:val="000000"/>
        </w:rPr>
      </w:pPr>
    </w:p>
    <w:p w14:paraId="4494678B" w14:textId="0C550615" w:rsidR="00DA5A9A" w:rsidRDefault="00DA5A9A" w:rsidP="00D050EC">
      <w:pPr>
        <w:rPr>
          <w:rFonts w:ascii="Times" w:hAnsi="Times" w:cs="Times"/>
          <w:i/>
          <w:iCs/>
          <w:color w:val="000000"/>
        </w:rPr>
      </w:pPr>
      <w:r w:rsidRPr="00D050EC">
        <w:rPr>
          <w:rFonts w:ascii="Times" w:eastAsia="Times" w:hAnsi="Times" w:cs="Times"/>
          <w:i/>
        </w:rPr>
        <w:t>Example</w:t>
      </w:r>
      <w:r>
        <w:rPr>
          <w:rFonts w:ascii="Times" w:hAnsi="Times" w:cs="Times"/>
          <w:i/>
          <w:iCs/>
          <w:color w:val="000000"/>
        </w:rPr>
        <w:t>: </w:t>
      </w:r>
    </w:p>
    <w:p w14:paraId="41C918F2" w14:textId="10A6E31C" w:rsidR="00732E46" w:rsidRPr="007838E3" w:rsidRDefault="00DA5A9A" w:rsidP="007838E3">
      <w:pPr>
        <w:numPr>
          <w:ilvl w:val="0"/>
          <w:numId w:val="1"/>
        </w:numPr>
        <w:pBdr>
          <w:top w:val="nil"/>
          <w:left w:val="nil"/>
          <w:bottom w:val="nil"/>
          <w:right w:val="nil"/>
          <w:between w:val="nil"/>
        </w:pBdr>
        <w:ind w:left="360"/>
        <w:jc w:val="both"/>
        <w:rPr>
          <w:sz w:val="16"/>
          <w:szCs w:val="16"/>
        </w:rPr>
      </w:pPr>
      <w:r w:rsidRPr="00D050EC">
        <w:rPr>
          <w:rFonts w:ascii="Times" w:hAnsi="Times" w:cs="Times"/>
          <w:color w:val="000000"/>
          <w:sz w:val="16"/>
          <w:szCs w:val="16"/>
        </w:rPr>
        <w:t xml:space="preserve">T. </w:t>
      </w:r>
      <w:proofErr w:type="spellStart"/>
      <w:r w:rsidRPr="00D050EC">
        <w:rPr>
          <w:rFonts w:ascii="Times" w:hAnsi="Times" w:cs="Times"/>
          <w:color w:val="000000"/>
          <w:sz w:val="16"/>
          <w:szCs w:val="16"/>
        </w:rPr>
        <w:t>D’Martin</w:t>
      </w:r>
      <w:proofErr w:type="spellEnd"/>
      <w:r w:rsidRPr="00D050EC">
        <w:rPr>
          <w:rFonts w:ascii="Times" w:hAnsi="Times" w:cs="Times"/>
          <w:color w:val="000000"/>
          <w:sz w:val="16"/>
          <w:szCs w:val="16"/>
        </w:rPr>
        <w:t xml:space="preserve"> and S. Soares, 2019, “Code for Assessment of Markov Decision Processes in Long-Term Hydrothermal Scheduling of Single-Reservoir Systems (Version 1.0),” Code Ocean, </w:t>
      </w:r>
      <w:proofErr w:type="spellStart"/>
      <w:r w:rsidRPr="00D050EC">
        <w:rPr>
          <w:rFonts w:ascii="Times" w:hAnsi="Times" w:cs="Times"/>
          <w:color w:val="000000"/>
          <w:sz w:val="16"/>
          <w:szCs w:val="16"/>
        </w:rPr>
        <w:t>doi</w:t>
      </w:r>
      <w:proofErr w:type="spellEnd"/>
      <w:r w:rsidRPr="00D050EC">
        <w:rPr>
          <w:rFonts w:ascii="Times" w:hAnsi="Times" w:cs="Times"/>
          <w:color w:val="000000"/>
          <w:sz w:val="16"/>
          <w:szCs w:val="16"/>
        </w:rPr>
        <w:t>: _1.24433/CO.7212286.v1</w:t>
      </w:r>
    </w:p>
    <w:sectPr w:rsidR="00732E46" w:rsidRPr="007838E3"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7507" w14:textId="77777777" w:rsidR="00257FA5" w:rsidRDefault="00257FA5">
      <w:r>
        <w:separator/>
      </w:r>
    </w:p>
  </w:endnote>
  <w:endnote w:type="continuationSeparator" w:id="0">
    <w:p w14:paraId="267C7512" w14:textId="77777777" w:rsidR="00257FA5" w:rsidRDefault="0025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skerville">
    <w:altName w:val="Perpetua"/>
    <w:panose1 w:val="02020502070401020303"/>
    <w:charset w:val="00"/>
    <w:family w:val="roman"/>
    <w:pitch w:val="variable"/>
    <w:sig w:usb0="80000067" w:usb1="02000000" w:usb2="00000000" w:usb3="00000000" w:csb0="0000019F" w:csb1="00000000"/>
  </w:font>
  <w:font w:name="Formata-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NimbusRomNo9L-Regu">
    <w:altName w:val="Calibri"/>
    <w:panose1 w:val="020B0604020202020204"/>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2C22" w14:textId="77777777" w:rsidR="00257FA5" w:rsidRPr="009A0AA6" w:rsidRDefault="00257FA5" w:rsidP="009A0AA6">
      <w:pPr>
        <w:pStyle w:val="a7"/>
      </w:pPr>
    </w:p>
  </w:footnote>
  <w:footnote w:type="continuationSeparator" w:id="0">
    <w:p w14:paraId="2F16C19E" w14:textId="77777777" w:rsidR="00257FA5" w:rsidRDefault="00257FA5">
      <w:r>
        <w:continuationSeparator/>
      </w:r>
    </w:p>
  </w:footnote>
  <w:footnote w:id="1">
    <w:p w14:paraId="051AE808" w14:textId="737D04E5" w:rsidR="008C2071" w:rsidRDefault="008C2071" w:rsidP="00BE4774">
      <w:pPr>
        <w:keepLines/>
        <w:pBdr>
          <w:top w:val="nil"/>
          <w:left w:val="nil"/>
          <w:bottom w:val="nil"/>
          <w:right w:val="nil"/>
          <w:between w:val="nil"/>
        </w:pBdr>
        <w:ind w:firstLine="202"/>
        <w:jc w:val="both"/>
        <w:rPr>
          <w:color w:val="000000"/>
          <w:sz w:val="16"/>
          <w:szCs w:val="16"/>
          <w:lang w:eastAsia="zh-CN"/>
        </w:rPr>
      </w:pPr>
      <w:r w:rsidRPr="008C2071">
        <w:rPr>
          <w:color w:val="000000"/>
          <w:sz w:val="16"/>
          <w:szCs w:val="16"/>
        </w:rPr>
        <w:t xml:space="preserve">This section may include funding acknowledgments, author affiliation details, and additional ethical declarations. Funding information should be stated clearly, such as: “This work was supported by the National Research Foundation under Grant No. XXXX.” Authors who contributed equally or serve as co-first authors may be noted here, as well as the corresponding author’s designation (e.g., Corresponding author: </w:t>
      </w:r>
      <w:hyperlink r:id="rId1" w:history="1">
        <w:r w:rsidRPr="0043745D">
          <w:rPr>
            <w:rStyle w:val="aa"/>
            <w:sz w:val="16"/>
            <w:szCs w:val="16"/>
          </w:rPr>
          <w:t>name@domain.edu</w:t>
        </w:r>
      </w:hyperlink>
      <w:r w:rsidRPr="008C2071">
        <w:rPr>
          <w:color w:val="000000"/>
          <w:sz w:val="16"/>
          <w:szCs w:val="16"/>
        </w:rPr>
        <w:t>).</w:t>
      </w:r>
    </w:p>
    <w:p w14:paraId="02B2CD04" w14:textId="223441CD" w:rsidR="008C2071" w:rsidRDefault="008C2071" w:rsidP="00BE4774">
      <w:pPr>
        <w:keepLines/>
        <w:pBdr>
          <w:top w:val="nil"/>
          <w:left w:val="nil"/>
          <w:bottom w:val="nil"/>
          <w:right w:val="nil"/>
          <w:between w:val="nil"/>
        </w:pBdr>
        <w:ind w:firstLine="202"/>
        <w:jc w:val="both"/>
        <w:rPr>
          <w:color w:val="000000"/>
          <w:sz w:val="16"/>
          <w:szCs w:val="16"/>
          <w:lang w:eastAsia="zh-CN"/>
        </w:rPr>
      </w:pPr>
      <w:r w:rsidRPr="008C2071">
        <w:rPr>
          <w:color w:val="000000"/>
          <w:sz w:val="16"/>
          <w:szCs w:val="16"/>
        </w:rPr>
        <w:t xml:space="preserve">Author affiliations should include institutional name, city, and country, along with a valid email address. For example: First A. Author is with the Department of Computer Science, Global University, Seoul, South Korea (e-mail: </w:t>
      </w:r>
      <w:hyperlink r:id="rId2" w:history="1">
        <w:r w:rsidRPr="0043745D">
          <w:rPr>
            <w:rStyle w:val="aa"/>
            <w:sz w:val="16"/>
            <w:szCs w:val="16"/>
          </w:rPr>
          <w:t>author@domain.edu</w:t>
        </w:r>
      </w:hyperlink>
      <w:r w:rsidRPr="008C2071">
        <w:rPr>
          <w:color w:val="000000"/>
          <w:sz w:val="16"/>
          <w:szCs w:val="16"/>
        </w:rPr>
        <w:t>).</w:t>
      </w:r>
    </w:p>
    <w:p w14:paraId="4102162F" w14:textId="290ED335" w:rsidR="00BE4774" w:rsidRPr="008C2071" w:rsidRDefault="008C2071" w:rsidP="008C2071">
      <w:pPr>
        <w:keepLines/>
        <w:pBdr>
          <w:top w:val="nil"/>
          <w:left w:val="nil"/>
          <w:bottom w:val="nil"/>
          <w:right w:val="nil"/>
          <w:between w:val="nil"/>
        </w:pBdr>
        <w:ind w:firstLine="202"/>
        <w:jc w:val="both"/>
        <w:rPr>
          <w:color w:val="000000"/>
          <w:sz w:val="16"/>
          <w:szCs w:val="16"/>
          <w:lang w:eastAsia="zh-CN"/>
        </w:rPr>
      </w:pPr>
      <w:r w:rsidRPr="008C2071">
        <w:rPr>
          <w:color w:val="000000"/>
          <w:sz w:val="16"/>
          <w:szCs w:val="16"/>
        </w:rPr>
        <w:t>If applicable, statements regarding the use of supplemental materials, ethical approval, or compliance with human and animal research standards should also be included in this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BAAB" w14:textId="6371E90A" w:rsidR="00732E46" w:rsidRDefault="00732E46" w:rsidP="005C049A">
    <w:pPr>
      <w:ind w:right="100"/>
      <w:jc w:val="right"/>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2"/>
      <w:lvlText w:val=""/>
      <w:lvlJc w:val="left"/>
      <w:pPr>
        <w:ind w:left="0" w:firstLine="0"/>
      </w:pPr>
    </w:lvl>
    <w:lvl w:ilvl="2">
      <w:start w:val="1"/>
      <w:numFmt w:val="bullet"/>
      <w:pStyle w:val="3"/>
      <w:lvlText w:val=""/>
      <w:lvlJc w:val="left"/>
      <w:pPr>
        <w:ind w:left="0" w:firstLine="0"/>
      </w:pPr>
    </w:lvl>
    <w:lvl w:ilvl="3">
      <w:start w:val="1"/>
      <w:numFmt w:val="bullet"/>
      <w:pStyle w:val="4"/>
      <w:lvlText w:val=""/>
      <w:lvlJc w:val="left"/>
      <w:pPr>
        <w:ind w:left="0" w:firstLine="0"/>
      </w:pPr>
    </w:lvl>
    <w:lvl w:ilvl="4">
      <w:start w:val="1"/>
      <w:numFmt w:val="bullet"/>
      <w:pStyle w:val="5"/>
      <w:lvlText w:val=""/>
      <w:lvlJc w:val="left"/>
      <w:pPr>
        <w:ind w:left="0" w:firstLine="0"/>
      </w:pPr>
    </w:lvl>
    <w:lvl w:ilvl="5">
      <w:start w:val="1"/>
      <w:numFmt w:val="bullet"/>
      <w:pStyle w:val="6"/>
      <w:lvlText w:val=""/>
      <w:lvlJc w:val="left"/>
      <w:pPr>
        <w:ind w:left="0" w:firstLine="0"/>
      </w:pPr>
    </w:lvl>
    <w:lvl w:ilvl="6">
      <w:start w:val="1"/>
      <w:numFmt w:val="bullet"/>
      <w:pStyle w:val="7"/>
      <w:lvlText w:val=""/>
      <w:lvlJc w:val="left"/>
      <w:pPr>
        <w:ind w:left="0" w:firstLine="0"/>
      </w:pPr>
    </w:lvl>
    <w:lvl w:ilvl="7">
      <w:start w:val="1"/>
      <w:numFmt w:val="bullet"/>
      <w:pStyle w:val="8"/>
      <w:lvlText w:val=""/>
      <w:lvlJc w:val="left"/>
      <w:pPr>
        <w:ind w:left="0" w:firstLine="0"/>
      </w:pPr>
    </w:lvl>
    <w:lvl w:ilvl="8">
      <w:start w:val="1"/>
      <w:numFmt w:val="bullet"/>
      <w:pStyle w:val="9"/>
      <w:lvlText w:val=""/>
      <w:lvlJc w:val="left"/>
      <w:pPr>
        <w:ind w:left="0" w:firstLine="0"/>
      </w:pPr>
    </w:lvl>
  </w:abstractNum>
  <w:abstractNum w:abstractNumId="10"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4254">
    <w:abstractNumId w:val="9"/>
  </w:num>
  <w:num w:numId="2" w16cid:durableId="1182279118">
    <w:abstractNumId w:val="2"/>
  </w:num>
  <w:num w:numId="3" w16cid:durableId="83192768">
    <w:abstractNumId w:val="1"/>
  </w:num>
  <w:num w:numId="4" w16cid:durableId="1311791867">
    <w:abstractNumId w:val="8"/>
  </w:num>
  <w:num w:numId="5" w16cid:durableId="171183208">
    <w:abstractNumId w:val="5"/>
  </w:num>
  <w:num w:numId="6" w16cid:durableId="1268463963">
    <w:abstractNumId w:val="6"/>
  </w:num>
  <w:num w:numId="7" w16cid:durableId="439372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515103">
    <w:abstractNumId w:val="4"/>
  </w:num>
  <w:num w:numId="9" w16cid:durableId="1950312838">
    <w:abstractNumId w:val="3"/>
  </w:num>
  <w:num w:numId="10" w16cid:durableId="881602541">
    <w:abstractNumId w:val="7"/>
  </w:num>
  <w:num w:numId="11" w16cid:durableId="830146748">
    <w:abstractNumId w:val="0"/>
  </w:num>
  <w:num w:numId="12" w16cid:durableId="947540831">
    <w:abstractNumId w:val="11"/>
  </w:num>
  <w:num w:numId="13" w16cid:durableId="1525364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46"/>
    <w:rsid w:val="00002FAF"/>
    <w:rsid w:val="00023182"/>
    <w:rsid w:val="00031B79"/>
    <w:rsid w:val="0003442C"/>
    <w:rsid w:val="00035C51"/>
    <w:rsid w:val="000403AE"/>
    <w:rsid w:val="00050683"/>
    <w:rsid w:val="00053B2E"/>
    <w:rsid w:val="000650E5"/>
    <w:rsid w:val="00067023"/>
    <w:rsid w:val="00081747"/>
    <w:rsid w:val="00085D7A"/>
    <w:rsid w:val="000968E1"/>
    <w:rsid w:val="000C21BE"/>
    <w:rsid w:val="000D4F4C"/>
    <w:rsid w:val="000E0426"/>
    <w:rsid w:val="000F2C11"/>
    <w:rsid w:val="000F400B"/>
    <w:rsid w:val="00114406"/>
    <w:rsid w:val="00124A09"/>
    <w:rsid w:val="0014692A"/>
    <w:rsid w:val="00152AB3"/>
    <w:rsid w:val="00170C54"/>
    <w:rsid w:val="001743EC"/>
    <w:rsid w:val="00180047"/>
    <w:rsid w:val="0019206C"/>
    <w:rsid w:val="001B020C"/>
    <w:rsid w:val="001B0334"/>
    <w:rsid w:val="001B2E51"/>
    <w:rsid w:val="001E5A1C"/>
    <w:rsid w:val="001E7EDB"/>
    <w:rsid w:val="001F1173"/>
    <w:rsid w:val="001F2329"/>
    <w:rsid w:val="001F512A"/>
    <w:rsid w:val="00201147"/>
    <w:rsid w:val="00233A4C"/>
    <w:rsid w:val="00234ABB"/>
    <w:rsid w:val="002577ED"/>
    <w:rsid w:val="00257FA5"/>
    <w:rsid w:val="00262D2F"/>
    <w:rsid w:val="002775B6"/>
    <w:rsid w:val="00282E76"/>
    <w:rsid w:val="00285E41"/>
    <w:rsid w:val="002947C5"/>
    <w:rsid w:val="002E2421"/>
    <w:rsid w:val="002F221E"/>
    <w:rsid w:val="00305C29"/>
    <w:rsid w:val="0031286C"/>
    <w:rsid w:val="00313303"/>
    <w:rsid w:val="00357347"/>
    <w:rsid w:val="0036091A"/>
    <w:rsid w:val="003913E5"/>
    <w:rsid w:val="003F021E"/>
    <w:rsid w:val="00402320"/>
    <w:rsid w:val="004063A4"/>
    <w:rsid w:val="00474613"/>
    <w:rsid w:val="0048247F"/>
    <w:rsid w:val="004A4B26"/>
    <w:rsid w:val="004B29E3"/>
    <w:rsid w:val="004C0A1B"/>
    <w:rsid w:val="004C0A56"/>
    <w:rsid w:val="004C1E98"/>
    <w:rsid w:val="004C2573"/>
    <w:rsid w:val="004F78BC"/>
    <w:rsid w:val="00533E1B"/>
    <w:rsid w:val="00550D56"/>
    <w:rsid w:val="0056364D"/>
    <w:rsid w:val="0059348A"/>
    <w:rsid w:val="005A170E"/>
    <w:rsid w:val="005A2567"/>
    <w:rsid w:val="005B43C2"/>
    <w:rsid w:val="005C049A"/>
    <w:rsid w:val="005C18AE"/>
    <w:rsid w:val="005C68BC"/>
    <w:rsid w:val="005E2D10"/>
    <w:rsid w:val="005E69DC"/>
    <w:rsid w:val="005F0DEA"/>
    <w:rsid w:val="005F12E8"/>
    <w:rsid w:val="005F4497"/>
    <w:rsid w:val="005F5E3C"/>
    <w:rsid w:val="006068E5"/>
    <w:rsid w:val="00613800"/>
    <w:rsid w:val="006209FC"/>
    <w:rsid w:val="00621141"/>
    <w:rsid w:val="00636D0A"/>
    <w:rsid w:val="00645190"/>
    <w:rsid w:val="006514FE"/>
    <w:rsid w:val="0065173B"/>
    <w:rsid w:val="00660F88"/>
    <w:rsid w:val="006774B8"/>
    <w:rsid w:val="00694E0B"/>
    <w:rsid w:val="006B68F3"/>
    <w:rsid w:val="006C32BD"/>
    <w:rsid w:val="006C60F0"/>
    <w:rsid w:val="006E42E3"/>
    <w:rsid w:val="006F18B8"/>
    <w:rsid w:val="006F6F5A"/>
    <w:rsid w:val="007054D1"/>
    <w:rsid w:val="00705BCD"/>
    <w:rsid w:val="00732E46"/>
    <w:rsid w:val="00741ED7"/>
    <w:rsid w:val="00756915"/>
    <w:rsid w:val="00771AA2"/>
    <w:rsid w:val="007838E3"/>
    <w:rsid w:val="007938DE"/>
    <w:rsid w:val="007A2DEB"/>
    <w:rsid w:val="007B07C3"/>
    <w:rsid w:val="007B38DE"/>
    <w:rsid w:val="007B62A7"/>
    <w:rsid w:val="007C410D"/>
    <w:rsid w:val="007C5FE2"/>
    <w:rsid w:val="007E5119"/>
    <w:rsid w:val="007E713A"/>
    <w:rsid w:val="007F4FB6"/>
    <w:rsid w:val="0080720F"/>
    <w:rsid w:val="00810E2F"/>
    <w:rsid w:val="00813371"/>
    <w:rsid w:val="00827FB8"/>
    <w:rsid w:val="008313C6"/>
    <w:rsid w:val="00851B4D"/>
    <w:rsid w:val="00874977"/>
    <w:rsid w:val="008856C3"/>
    <w:rsid w:val="0089298D"/>
    <w:rsid w:val="008C2071"/>
    <w:rsid w:val="008E1FF8"/>
    <w:rsid w:val="008E4F03"/>
    <w:rsid w:val="00932FBA"/>
    <w:rsid w:val="00944F28"/>
    <w:rsid w:val="009454A2"/>
    <w:rsid w:val="00951739"/>
    <w:rsid w:val="00954BD6"/>
    <w:rsid w:val="0096199E"/>
    <w:rsid w:val="00986618"/>
    <w:rsid w:val="009A0AA6"/>
    <w:rsid w:val="009B429F"/>
    <w:rsid w:val="009D0B85"/>
    <w:rsid w:val="009E2C51"/>
    <w:rsid w:val="009E73E3"/>
    <w:rsid w:val="00A26A6A"/>
    <w:rsid w:val="00A27561"/>
    <w:rsid w:val="00A320DF"/>
    <w:rsid w:val="00A41540"/>
    <w:rsid w:val="00A530D2"/>
    <w:rsid w:val="00A6122B"/>
    <w:rsid w:val="00A65256"/>
    <w:rsid w:val="00A76B37"/>
    <w:rsid w:val="00A80BDA"/>
    <w:rsid w:val="00A853F3"/>
    <w:rsid w:val="00AA5225"/>
    <w:rsid w:val="00AB4C22"/>
    <w:rsid w:val="00AC0FD4"/>
    <w:rsid w:val="00AC3906"/>
    <w:rsid w:val="00AF3089"/>
    <w:rsid w:val="00B05CCE"/>
    <w:rsid w:val="00B07BB7"/>
    <w:rsid w:val="00B10AF1"/>
    <w:rsid w:val="00B51AB6"/>
    <w:rsid w:val="00B54450"/>
    <w:rsid w:val="00B60677"/>
    <w:rsid w:val="00B630FA"/>
    <w:rsid w:val="00B83635"/>
    <w:rsid w:val="00BC0495"/>
    <w:rsid w:val="00BE4774"/>
    <w:rsid w:val="00C04F49"/>
    <w:rsid w:val="00C16047"/>
    <w:rsid w:val="00C25825"/>
    <w:rsid w:val="00C52F3D"/>
    <w:rsid w:val="00C54B70"/>
    <w:rsid w:val="00C64D24"/>
    <w:rsid w:val="00C72820"/>
    <w:rsid w:val="00C7592D"/>
    <w:rsid w:val="00C821C0"/>
    <w:rsid w:val="00C9162C"/>
    <w:rsid w:val="00CB5CB4"/>
    <w:rsid w:val="00CC21A8"/>
    <w:rsid w:val="00CD54DC"/>
    <w:rsid w:val="00CF48E2"/>
    <w:rsid w:val="00D050EC"/>
    <w:rsid w:val="00D05F12"/>
    <w:rsid w:val="00D10AC8"/>
    <w:rsid w:val="00D20E00"/>
    <w:rsid w:val="00D66528"/>
    <w:rsid w:val="00D83AF6"/>
    <w:rsid w:val="00D868B8"/>
    <w:rsid w:val="00D87F8B"/>
    <w:rsid w:val="00DA34C3"/>
    <w:rsid w:val="00DA5A9A"/>
    <w:rsid w:val="00DB3364"/>
    <w:rsid w:val="00DB4355"/>
    <w:rsid w:val="00DC7178"/>
    <w:rsid w:val="00DC758F"/>
    <w:rsid w:val="00DD7F24"/>
    <w:rsid w:val="00DF6629"/>
    <w:rsid w:val="00E05735"/>
    <w:rsid w:val="00E2077B"/>
    <w:rsid w:val="00E247D3"/>
    <w:rsid w:val="00E30D60"/>
    <w:rsid w:val="00E45781"/>
    <w:rsid w:val="00E57D3D"/>
    <w:rsid w:val="00E625A7"/>
    <w:rsid w:val="00E653B5"/>
    <w:rsid w:val="00E65DF7"/>
    <w:rsid w:val="00E90136"/>
    <w:rsid w:val="00EA352F"/>
    <w:rsid w:val="00EB0663"/>
    <w:rsid w:val="00EC35CE"/>
    <w:rsid w:val="00EC7775"/>
    <w:rsid w:val="00ED6ECC"/>
    <w:rsid w:val="00EE01E7"/>
    <w:rsid w:val="00EE02E8"/>
    <w:rsid w:val="00EE6C49"/>
    <w:rsid w:val="00EF6430"/>
    <w:rsid w:val="00F16629"/>
    <w:rsid w:val="00F22A05"/>
    <w:rsid w:val="00F33F99"/>
    <w:rsid w:val="00F63565"/>
    <w:rsid w:val="00F67007"/>
    <w:rsid w:val="00FA6C74"/>
    <w:rsid w:val="00FB41DF"/>
    <w:rsid w:val="00FD69D2"/>
    <w:rsid w:val="00FF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827FB8"/>
    <w:pPr>
      <w:keepNext/>
      <w:spacing w:before="240" w:after="80"/>
      <w:jc w:val="center"/>
      <w:outlineLvl w:val="0"/>
    </w:pPr>
    <w:rPr>
      <w:smallCaps/>
      <w:kern w:val="28"/>
    </w:rPr>
  </w:style>
  <w:style w:type="paragraph" w:styleId="2">
    <w:name w:val="heading 2"/>
    <w:basedOn w:val="a"/>
    <w:next w:val="a"/>
    <w:link w:val="20"/>
    <w:uiPriority w:val="9"/>
    <w:unhideWhenUsed/>
    <w:qFormat/>
    <w:pPr>
      <w:keepNext/>
      <w:numPr>
        <w:ilvl w:val="1"/>
        <w:numId w:val="1"/>
      </w:numPr>
      <w:spacing w:before="120" w:after="60"/>
      <w:outlineLvl w:val="1"/>
    </w:pPr>
    <w:rPr>
      <w:i/>
      <w:iCs/>
    </w:rPr>
  </w:style>
  <w:style w:type="paragraph" w:styleId="3">
    <w:name w:val="heading 3"/>
    <w:basedOn w:val="a"/>
    <w:next w:val="a"/>
    <w:uiPriority w:val="9"/>
    <w:unhideWhenUsed/>
    <w:qFormat/>
    <w:pPr>
      <w:keepNext/>
      <w:numPr>
        <w:ilvl w:val="2"/>
        <w:numId w:val="1"/>
      </w:numPr>
      <w:outlineLvl w:val="2"/>
    </w:pPr>
    <w:rPr>
      <w:i/>
      <w:iCs/>
    </w:rPr>
  </w:style>
  <w:style w:type="paragraph" w:styleId="4">
    <w:name w:val="heading 4"/>
    <w:basedOn w:val="a"/>
    <w:next w:val="a"/>
    <w:uiPriority w:val="9"/>
    <w:semiHidden/>
    <w:unhideWhenUsed/>
    <w:qFormat/>
    <w:pPr>
      <w:keepNext/>
      <w:numPr>
        <w:ilvl w:val="3"/>
        <w:numId w:val="1"/>
      </w:numPr>
      <w:spacing w:before="240" w:after="60"/>
      <w:outlineLvl w:val="3"/>
    </w:pPr>
    <w:rPr>
      <w:i/>
      <w:iCs/>
      <w:sz w:val="18"/>
      <w:szCs w:val="18"/>
    </w:rPr>
  </w:style>
  <w:style w:type="paragraph" w:styleId="5">
    <w:name w:val="heading 5"/>
    <w:basedOn w:val="a"/>
    <w:next w:val="a"/>
    <w:uiPriority w:val="9"/>
    <w:semiHidden/>
    <w:unhideWhenUsed/>
    <w:qFormat/>
    <w:pPr>
      <w:numPr>
        <w:ilvl w:val="4"/>
        <w:numId w:val="1"/>
      </w:numPr>
      <w:spacing w:before="240" w:after="60"/>
      <w:outlineLvl w:val="4"/>
    </w:pPr>
    <w:rPr>
      <w:sz w:val="18"/>
      <w:szCs w:val="18"/>
    </w:rPr>
  </w:style>
  <w:style w:type="paragraph" w:styleId="6">
    <w:name w:val="heading 6"/>
    <w:basedOn w:val="a"/>
    <w:next w:val="a"/>
    <w:uiPriority w:val="9"/>
    <w:semiHidden/>
    <w:unhideWhenUsed/>
    <w:qFormat/>
    <w:pPr>
      <w:numPr>
        <w:ilvl w:val="5"/>
        <w:numId w:val="1"/>
      </w:numPr>
      <w:spacing w:before="240" w:after="60"/>
      <w:outlineLvl w:val="5"/>
    </w:pPr>
    <w:rPr>
      <w:i/>
      <w:iCs/>
      <w:sz w:val="16"/>
      <w:szCs w:val="16"/>
    </w:rPr>
  </w:style>
  <w:style w:type="paragraph" w:styleId="7">
    <w:name w:val="heading 7"/>
    <w:basedOn w:val="a"/>
    <w:next w:val="a"/>
    <w:uiPriority w:val="9"/>
    <w:qFormat/>
    <w:pPr>
      <w:numPr>
        <w:ilvl w:val="6"/>
        <w:numId w:val="1"/>
      </w:numPr>
      <w:spacing w:before="240" w:after="60"/>
      <w:outlineLvl w:val="6"/>
    </w:pPr>
    <w:rPr>
      <w:sz w:val="16"/>
      <w:szCs w:val="16"/>
    </w:rPr>
  </w:style>
  <w:style w:type="paragraph" w:styleId="8">
    <w:name w:val="heading 8"/>
    <w:basedOn w:val="a"/>
    <w:next w:val="a"/>
    <w:uiPriority w:val="9"/>
    <w:qFormat/>
    <w:pPr>
      <w:numPr>
        <w:ilvl w:val="7"/>
        <w:numId w:val="1"/>
      </w:numPr>
      <w:spacing w:before="240" w:after="60"/>
      <w:outlineLvl w:val="7"/>
    </w:pPr>
    <w:rPr>
      <w:i/>
      <w:iCs/>
      <w:sz w:val="16"/>
      <w:szCs w:val="16"/>
    </w:rPr>
  </w:style>
  <w:style w:type="paragraph" w:styleId="9">
    <w:name w:val="heading 9"/>
    <w:basedOn w:val="a"/>
    <w:next w:val="a"/>
    <w:uiPriority w:val="9"/>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6"/>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link w:val="a8"/>
    <w:uiPriority w:val="99"/>
    <w:pPr>
      <w:tabs>
        <w:tab w:val="center" w:pos="4320"/>
        <w:tab w:val="right" w:pos="8640"/>
      </w:tabs>
    </w:pPr>
  </w:style>
  <w:style w:type="paragraph" w:customStyle="1" w:styleId="Text">
    <w:name w:val="Text"/>
    <w:basedOn w:val="a"/>
    <w:link w:val="TextChar"/>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9">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link w:val="ad"/>
    <w:pPr>
      <w:ind w:left="630" w:hanging="630"/>
    </w:pPr>
    <w:rPr>
      <w:szCs w:val="24"/>
    </w:rPr>
  </w:style>
  <w:style w:type="paragraph" w:styleId="ae">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f">
    <w:name w:val="Balloon Text"/>
    <w:basedOn w:val="a"/>
    <w:link w:val="af0"/>
    <w:rsid w:val="00F33D49"/>
    <w:rPr>
      <w:rFonts w:ascii="Tahoma" w:hAnsi="Tahoma" w:cs="Tahoma"/>
      <w:sz w:val="16"/>
      <w:szCs w:val="16"/>
    </w:rPr>
  </w:style>
  <w:style w:type="character" w:customStyle="1" w:styleId="af0">
    <w:name w:val="批注框文本 字符"/>
    <w:link w:val="af"/>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0">
    <w:name w:val="标题 1 字符"/>
    <w:link w:val="1"/>
    <w:uiPriority w:val="9"/>
    <w:rsid w:val="00827FB8"/>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20">
    <w:name w:val="标题 2 字符"/>
    <w:link w:val="2"/>
    <w:uiPriority w:val="9"/>
    <w:rsid w:val="001B36B1"/>
    <w:rPr>
      <w:i/>
      <w:iCs/>
    </w:rPr>
  </w:style>
  <w:style w:type="paragraph" w:customStyle="1" w:styleId="TextL-MAG">
    <w:name w:val="Text L-MAG"/>
    <w:basedOn w:val="a"/>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8">
    <w:name w:val="页脚 字符"/>
    <w:basedOn w:val="a0"/>
    <w:link w:val="a7"/>
    <w:uiPriority w:val="99"/>
    <w:rsid w:val="00D90C10"/>
  </w:style>
  <w:style w:type="character" w:customStyle="1" w:styleId="a5">
    <w:name w:val="脚注文本 字符"/>
    <w:link w:val="a4"/>
    <w:semiHidden/>
    <w:rsid w:val="00C075EF"/>
    <w:rPr>
      <w:sz w:val="16"/>
      <w:szCs w:val="16"/>
    </w:rPr>
  </w:style>
  <w:style w:type="character" w:customStyle="1" w:styleId="ad">
    <w:name w:val="正文文本缩进 字符"/>
    <w:link w:val="ac"/>
    <w:rsid w:val="003F26BD"/>
    <w:rPr>
      <w:szCs w:val="24"/>
    </w:rPr>
  </w:style>
  <w:style w:type="character" w:customStyle="1" w:styleId="m5113501246024331607m-6864882937387638336gmail-il">
    <w:name w:val="m_5113501246024331607m_-6864882937387638336gmail-il"/>
    <w:basedOn w:val="a0"/>
    <w:rsid w:val="0076355A"/>
  </w:style>
  <w:style w:type="paragraph" w:customStyle="1" w:styleId="ColorfulList-Accent11">
    <w:name w:val="Colorful List - Accent 11"/>
    <w:basedOn w:val="a"/>
    <w:uiPriority w:val="34"/>
    <w:qFormat/>
    <w:rsid w:val="0076355A"/>
    <w:pPr>
      <w:ind w:left="720"/>
      <w:contextualSpacing/>
    </w:pPr>
  </w:style>
  <w:style w:type="character" w:customStyle="1" w:styleId="apple-converted-space">
    <w:name w:val="apple-converted-space"/>
    <w:basedOn w:val="a0"/>
    <w:rsid w:val="00F932B6"/>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a0"/>
    <w:uiPriority w:val="99"/>
    <w:semiHidden/>
    <w:unhideWhenUsed/>
    <w:rsid w:val="00A853F3"/>
    <w:rPr>
      <w:color w:val="605E5C"/>
      <w:shd w:val="clear" w:color="auto" w:fill="E1DFDD"/>
    </w:rPr>
  </w:style>
  <w:style w:type="character" w:styleId="af2">
    <w:name w:val="annotation reference"/>
    <w:basedOn w:val="a0"/>
    <w:uiPriority w:val="99"/>
    <w:semiHidden/>
    <w:unhideWhenUsed/>
    <w:rsid w:val="001E7EDB"/>
    <w:rPr>
      <w:sz w:val="16"/>
      <w:szCs w:val="16"/>
    </w:rPr>
  </w:style>
  <w:style w:type="paragraph" w:styleId="af3">
    <w:name w:val="annotation text"/>
    <w:basedOn w:val="a"/>
    <w:link w:val="af4"/>
    <w:uiPriority w:val="99"/>
    <w:semiHidden/>
    <w:unhideWhenUsed/>
    <w:rsid w:val="001E7EDB"/>
  </w:style>
  <w:style w:type="character" w:customStyle="1" w:styleId="af4">
    <w:name w:val="批注文字 字符"/>
    <w:basedOn w:val="a0"/>
    <w:link w:val="af3"/>
    <w:uiPriority w:val="99"/>
    <w:semiHidden/>
    <w:rsid w:val="001E7EDB"/>
  </w:style>
  <w:style w:type="paragraph" w:styleId="af5">
    <w:name w:val="annotation subject"/>
    <w:basedOn w:val="af3"/>
    <w:next w:val="af3"/>
    <w:link w:val="af6"/>
    <w:uiPriority w:val="99"/>
    <w:semiHidden/>
    <w:unhideWhenUsed/>
    <w:rsid w:val="001E7EDB"/>
    <w:rPr>
      <w:b/>
      <w:bCs/>
    </w:rPr>
  </w:style>
  <w:style w:type="character" w:customStyle="1" w:styleId="af6">
    <w:name w:val="批注主题 字符"/>
    <w:basedOn w:val="af4"/>
    <w:link w:val="af5"/>
    <w:uiPriority w:val="99"/>
    <w:semiHidden/>
    <w:rsid w:val="001E7EDB"/>
    <w:rPr>
      <w:b/>
      <w:bCs/>
    </w:rPr>
  </w:style>
  <w:style w:type="paragraph" w:styleId="af7">
    <w:name w:val="List Paragraph"/>
    <w:basedOn w:val="a"/>
    <w:uiPriority w:val="34"/>
    <w:qFormat/>
    <w:rsid w:val="00DB3364"/>
    <w:pPr>
      <w:ind w:left="720"/>
      <w:contextualSpacing/>
    </w:pPr>
  </w:style>
  <w:style w:type="character" w:styleId="af8">
    <w:name w:val="Emphasis"/>
    <w:basedOn w:val="a0"/>
    <w:uiPriority w:val="20"/>
    <w:qFormat/>
    <w:rsid w:val="002947C5"/>
    <w:rPr>
      <w:i/>
      <w:iCs/>
    </w:rPr>
  </w:style>
  <w:style w:type="paragraph" w:styleId="af9">
    <w:name w:val="Normal (Web)"/>
    <w:basedOn w:val="a"/>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character" w:styleId="afa">
    <w:name w:val="Unresolved Mention"/>
    <w:basedOn w:val="a0"/>
    <w:uiPriority w:val="99"/>
    <w:semiHidden/>
    <w:unhideWhenUsed/>
    <w:rsid w:val="008C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869">
      <w:bodyDiv w:val="1"/>
      <w:marLeft w:val="0"/>
      <w:marRight w:val="0"/>
      <w:marTop w:val="0"/>
      <w:marBottom w:val="0"/>
      <w:divBdr>
        <w:top w:val="none" w:sz="0" w:space="0" w:color="auto"/>
        <w:left w:val="none" w:sz="0" w:space="0" w:color="auto"/>
        <w:bottom w:val="none" w:sz="0" w:space="0" w:color="auto"/>
        <w:right w:val="none" w:sz="0" w:space="0" w:color="auto"/>
      </w:divBdr>
    </w:div>
    <w:div w:id="452134317">
      <w:bodyDiv w:val="1"/>
      <w:marLeft w:val="0"/>
      <w:marRight w:val="0"/>
      <w:marTop w:val="0"/>
      <w:marBottom w:val="0"/>
      <w:divBdr>
        <w:top w:val="none" w:sz="0" w:space="0" w:color="auto"/>
        <w:left w:val="none" w:sz="0" w:space="0" w:color="auto"/>
        <w:bottom w:val="none" w:sz="0" w:space="0" w:color="auto"/>
        <w:right w:val="none" w:sz="0" w:space="0" w:color="auto"/>
      </w:divBdr>
      <w:divsChild>
        <w:div w:id="69498703">
          <w:blockQuote w:val="1"/>
          <w:marLeft w:val="225"/>
          <w:marRight w:val="0"/>
          <w:marTop w:val="0"/>
          <w:marBottom w:val="0"/>
          <w:divBdr>
            <w:top w:val="none" w:sz="0" w:space="0" w:color="auto"/>
            <w:left w:val="none" w:sz="0" w:space="0" w:color="auto"/>
            <w:bottom w:val="none" w:sz="0" w:space="0" w:color="auto"/>
            <w:right w:val="none" w:sz="0" w:space="0" w:color="auto"/>
          </w:divBdr>
        </w:div>
        <w:div w:id="880869666">
          <w:blockQuote w:val="1"/>
          <w:marLeft w:val="225"/>
          <w:marRight w:val="0"/>
          <w:marTop w:val="0"/>
          <w:marBottom w:val="0"/>
          <w:divBdr>
            <w:top w:val="none" w:sz="0" w:space="0" w:color="auto"/>
            <w:left w:val="none" w:sz="0" w:space="0" w:color="auto"/>
            <w:bottom w:val="none" w:sz="0" w:space="0" w:color="auto"/>
            <w:right w:val="none" w:sz="0" w:space="0" w:color="auto"/>
          </w:divBdr>
        </w:div>
        <w:div w:id="2086687361">
          <w:blockQuote w:val="1"/>
          <w:marLeft w:val="225"/>
          <w:marRight w:val="0"/>
          <w:marTop w:val="0"/>
          <w:marBottom w:val="0"/>
          <w:divBdr>
            <w:top w:val="none" w:sz="0" w:space="0" w:color="auto"/>
            <w:left w:val="none" w:sz="0" w:space="0" w:color="auto"/>
            <w:bottom w:val="none" w:sz="0" w:space="0" w:color="auto"/>
            <w:right w:val="none" w:sz="0" w:space="0" w:color="auto"/>
          </w:divBdr>
        </w:div>
        <w:div w:id="746726948">
          <w:blockQuote w:val="1"/>
          <w:marLeft w:val="225"/>
          <w:marRight w:val="0"/>
          <w:marTop w:val="0"/>
          <w:marBottom w:val="0"/>
          <w:divBdr>
            <w:top w:val="none" w:sz="0" w:space="0" w:color="auto"/>
            <w:left w:val="none" w:sz="0" w:space="0" w:color="auto"/>
            <w:bottom w:val="none" w:sz="0" w:space="0" w:color="auto"/>
            <w:right w:val="none" w:sz="0" w:space="0" w:color="auto"/>
          </w:divBdr>
        </w:div>
        <w:div w:id="13655205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48527014">
      <w:bodyDiv w:val="1"/>
      <w:marLeft w:val="0"/>
      <w:marRight w:val="0"/>
      <w:marTop w:val="0"/>
      <w:marBottom w:val="0"/>
      <w:divBdr>
        <w:top w:val="none" w:sz="0" w:space="0" w:color="auto"/>
        <w:left w:val="none" w:sz="0" w:space="0" w:color="auto"/>
        <w:bottom w:val="none" w:sz="0" w:space="0" w:color="auto"/>
        <w:right w:val="none" w:sz="0" w:space="0" w:color="auto"/>
      </w:divBdr>
      <w:divsChild>
        <w:div w:id="18433295">
          <w:blockQuote w:val="1"/>
          <w:marLeft w:val="225"/>
          <w:marRight w:val="0"/>
          <w:marTop w:val="0"/>
          <w:marBottom w:val="0"/>
          <w:divBdr>
            <w:top w:val="none" w:sz="0" w:space="0" w:color="auto"/>
            <w:left w:val="none" w:sz="0" w:space="0" w:color="auto"/>
            <w:bottom w:val="none" w:sz="0" w:space="0" w:color="auto"/>
            <w:right w:val="none" w:sz="0" w:space="0" w:color="auto"/>
          </w:divBdr>
        </w:div>
        <w:div w:id="1633826907">
          <w:blockQuote w:val="1"/>
          <w:marLeft w:val="225"/>
          <w:marRight w:val="0"/>
          <w:marTop w:val="0"/>
          <w:marBottom w:val="0"/>
          <w:divBdr>
            <w:top w:val="none" w:sz="0" w:space="0" w:color="auto"/>
            <w:left w:val="none" w:sz="0" w:space="0" w:color="auto"/>
            <w:bottom w:val="none" w:sz="0" w:space="0" w:color="auto"/>
            <w:right w:val="none" w:sz="0" w:space="0" w:color="auto"/>
          </w:divBdr>
        </w:div>
        <w:div w:id="56036154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5945066">
      <w:bodyDiv w:val="1"/>
      <w:marLeft w:val="0"/>
      <w:marRight w:val="0"/>
      <w:marTop w:val="0"/>
      <w:marBottom w:val="0"/>
      <w:divBdr>
        <w:top w:val="none" w:sz="0" w:space="0" w:color="auto"/>
        <w:left w:val="none" w:sz="0" w:space="0" w:color="auto"/>
        <w:bottom w:val="none" w:sz="0" w:space="0" w:color="auto"/>
        <w:right w:val="none" w:sz="0" w:space="0" w:color="auto"/>
      </w:divBdr>
      <w:divsChild>
        <w:div w:id="13971634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78979860">
      <w:bodyDiv w:val="1"/>
      <w:marLeft w:val="0"/>
      <w:marRight w:val="0"/>
      <w:marTop w:val="0"/>
      <w:marBottom w:val="0"/>
      <w:divBdr>
        <w:top w:val="none" w:sz="0" w:space="0" w:color="auto"/>
        <w:left w:val="none" w:sz="0" w:space="0" w:color="auto"/>
        <w:bottom w:val="none" w:sz="0" w:space="0" w:color="auto"/>
        <w:right w:val="none" w:sz="0" w:space="0" w:color="auto"/>
      </w:divBdr>
      <w:divsChild>
        <w:div w:id="8783181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084393">
      <w:bodyDiv w:val="1"/>
      <w:marLeft w:val="0"/>
      <w:marRight w:val="0"/>
      <w:marTop w:val="0"/>
      <w:marBottom w:val="0"/>
      <w:divBdr>
        <w:top w:val="none" w:sz="0" w:space="0" w:color="auto"/>
        <w:left w:val="none" w:sz="0" w:space="0" w:color="auto"/>
        <w:bottom w:val="none" w:sz="0" w:space="0" w:color="auto"/>
        <w:right w:val="none" w:sz="0" w:space="0" w:color="auto"/>
      </w:divBdr>
      <w:divsChild>
        <w:div w:id="17186996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4448236">
      <w:bodyDiv w:val="1"/>
      <w:marLeft w:val="0"/>
      <w:marRight w:val="0"/>
      <w:marTop w:val="0"/>
      <w:marBottom w:val="0"/>
      <w:divBdr>
        <w:top w:val="none" w:sz="0" w:space="0" w:color="auto"/>
        <w:left w:val="none" w:sz="0" w:space="0" w:color="auto"/>
        <w:bottom w:val="none" w:sz="0" w:space="0" w:color="auto"/>
        <w:right w:val="none" w:sz="0" w:space="0" w:color="auto"/>
      </w:divBdr>
      <w:divsChild>
        <w:div w:id="1601065752">
          <w:blockQuote w:val="1"/>
          <w:marLeft w:val="225"/>
          <w:marRight w:val="0"/>
          <w:marTop w:val="0"/>
          <w:marBottom w:val="0"/>
          <w:divBdr>
            <w:top w:val="none" w:sz="0" w:space="0" w:color="auto"/>
            <w:left w:val="none" w:sz="0" w:space="0" w:color="auto"/>
            <w:bottom w:val="none" w:sz="0" w:space="0" w:color="auto"/>
            <w:right w:val="none" w:sz="0" w:space="0" w:color="auto"/>
          </w:divBdr>
        </w:div>
        <w:div w:id="1326665476">
          <w:blockQuote w:val="1"/>
          <w:marLeft w:val="225"/>
          <w:marRight w:val="0"/>
          <w:marTop w:val="0"/>
          <w:marBottom w:val="0"/>
          <w:divBdr>
            <w:top w:val="none" w:sz="0" w:space="0" w:color="auto"/>
            <w:left w:val="none" w:sz="0" w:space="0" w:color="auto"/>
            <w:bottom w:val="none" w:sz="0" w:space="0" w:color="auto"/>
            <w:right w:val="none" w:sz="0" w:space="0" w:color="auto"/>
          </w:divBdr>
        </w:div>
        <w:div w:id="2019848049">
          <w:blockQuote w:val="1"/>
          <w:marLeft w:val="225"/>
          <w:marRight w:val="0"/>
          <w:marTop w:val="0"/>
          <w:marBottom w:val="0"/>
          <w:divBdr>
            <w:top w:val="none" w:sz="0" w:space="0" w:color="auto"/>
            <w:left w:val="none" w:sz="0" w:space="0" w:color="auto"/>
            <w:bottom w:val="none" w:sz="0" w:space="0" w:color="auto"/>
            <w:right w:val="none" w:sz="0" w:space="0" w:color="auto"/>
          </w:divBdr>
        </w:div>
        <w:div w:id="1563759866">
          <w:blockQuote w:val="1"/>
          <w:marLeft w:val="225"/>
          <w:marRight w:val="0"/>
          <w:marTop w:val="0"/>
          <w:marBottom w:val="0"/>
          <w:divBdr>
            <w:top w:val="none" w:sz="0" w:space="0" w:color="auto"/>
            <w:left w:val="none" w:sz="0" w:space="0" w:color="auto"/>
            <w:bottom w:val="none" w:sz="0" w:space="0" w:color="auto"/>
            <w:right w:val="none" w:sz="0" w:space="0" w:color="auto"/>
          </w:divBdr>
        </w:div>
        <w:div w:id="12132335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85733749">
      <w:bodyDiv w:val="1"/>
      <w:marLeft w:val="0"/>
      <w:marRight w:val="0"/>
      <w:marTop w:val="0"/>
      <w:marBottom w:val="0"/>
      <w:divBdr>
        <w:top w:val="none" w:sz="0" w:space="0" w:color="auto"/>
        <w:left w:val="none" w:sz="0" w:space="0" w:color="auto"/>
        <w:bottom w:val="none" w:sz="0" w:space="0" w:color="auto"/>
        <w:right w:val="none" w:sz="0" w:space="0" w:color="auto"/>
      </w:divBdr>
      <w:divsChild>
        <w:div w:id="1242791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9699">
      <w:bodyDiv w:val="1"/>
      <w:marLeft w:val="0"/>
      <w:marRight w:val="0"/>
      <w:marTop w:val="0"/>
      <w:marBottom w:val="0"/>
      <w:divBdr>
        <w:top w:val="none" w:sz="0" w:space="0" w:color="auto"/>
        <w:left w:val="none" w:sz="0" w:space="0" w:color="auto"/>
        <w:bottom w:val="none" w:sz="0" w:space="0" w:color="auto"/>
        <w:right w:val="none" w:sz="0" w:space="0" w:color="auto"/>
      </w:divBdr>
      <w:divsChild>
        <w:div w:id="1572540172">
          <w:blockQuote w:val="1"/>
          <w:marLeft w:val="225"/>
          <w:marRight w:val="0"/>
          <w:marTop w:val="0"/>
          <w:marBottom w:val="0"/>
          <w:divBdr>
            <w:top w:val="none" w:sz="0" w:space="0" w:color="auto"/>
            <w:left w:val="none" w:sz="0" w:space="0" w:color="auto"/>
            <w:bottom w:val="none" w:sz="0" w:space="0" w:color="auto"/>
            <w:right w:val="none" w:sz="0" w:space="0" w:color="auto"/>
          </w:divBdr>
        </w:div>
        <w:div w:id="1221356499">
          <w:blockQuote w:val="1"/>
          <w:marLeft w:val="225"/>
          <w:marRight w:val="0"/>
          <w:marTop w:val="0"/>
          <w:marBottom w:val="0"/>
          <w:divBdr>
            <w:top w:val="none" w:sz="0" w:space="0" w:color="auto"/>
            <w:left w:val="none" w:sz="0" w:space="0" w:color="auto"/>
            <w:bottom w:val="none" w:sz="0" w:space="0" w:color="auto"/>
            <w:right w:val="none" w:sz="0" w:space="0" w:color="auto"/>
          </w:divBdr>
        </w:div>
        <w:div w:id="7239912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1123811">
      <w:bodyDiv w:val="1"/>
      <w:marLeft w:val="0"/>
      <w:marRight w:val="0"/>
      <w:marTop w:val="0"/>
      <w:marBottom w:val="0"/>
      <w:divBdr>
        <w:top w:val="none" w:sz="0" w:space="0" w:color="auto"/>
        <w:left w:val="none" w:sz="0" w:space="0" w:color="auto"/>
        <w:bottom w:val="none" w:sz="0" w:space="0" w:color="auto"/>
        <w:right w:val="none" w:sz="0" w:space="0" w:color="auto"/>
      </w:divBdr>
      <w:divsChild>
        <w:div w:id="16709873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 w:id="1984237752">
      <w:bodyDiv w:val="1"/>
      <w:marLeft w:val="0"/>
      <w:marRight w:val="0"/>
      <w:marTop w:val="0"/>
      <w:marBottom w:val="0"/>
      <w:divBdr>
        <w:top w:val="none" w:sz="0" w:space="0" w:color="auto"/>
        <w:left w:val="none" w:sz="0" w:space="0" w:color="auto"/>
        <w:bottom w:val="none" w:sz="0" w:space="0" w:color="auto"/>
        <w:right w:val="none" w:sz="0" w:space="0" w:color="auto"/>
      </w:divBdr>
      <w:divsChild>
        <w:div w:id="1698307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9381772">
      <w:bodyDiv w:val="1"/>
      <w:marLeft w:val="0"/>
      <w:marRight w:val="0"/>
      <w:marTop w:val="0"/>
      <w:marBottom w:val="0"/>
      <w:divBdr>
        <w:top w:val="none" w:sz="0" w:space="0" w:color="auto"/>
        <w:left w:val="none" w:sz="0" w:space="0" w:color="auto"/>
        <w:bottom w:val="none" w:sz="0" w:space="0" w:color="auto"/>
        <w:right w:val="none" w:sz="0" w:space="0" w:color="auto"/>
      </w:divBdr>
      <w:divsChild>
        <w:div w:id="5136944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9117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mailto:author@domain.edu" TargetMode="External"/><Relationship Id="rId1" Type="http://schemas.openxmlformats.org/officeDocument/2006/relationships/hyperlink" Target="mailto:name@domai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3908</Words>
  <Characters>22279</Characters>
  <Application>Microsoft Office Word</Application>
  <DocSecurity>0</DocSecurity>
  <Lines>185</Lines>
  <Paragraphs>52</Paragraphs>
  <ScaleCrop>false</ScaleCrop>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2025-05-16T09:47:00Z</dcterms:created>
  <dcterms:modified xsi:type="dcterms:W3CDTF">2025-05-16T09:48:00Z</dcterms:modified>
</cp:coreProperties>
</file>